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37244" w14:textId="2D81888E" w:rsidR="00112CA1" w:rsidRPr="00087EBE" w:rsidRDefault="00112CA1" w:rsidP="00112CA1">
      <w:pPr>
        <w:tabs>
          <w:tab w:val="left" w:pos="284"/>
        </w:tabs>
        <w:spacing w:after="0"/>
        <w:jc w:val="center"/>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TECHNINĖ SPECIFIKACIJA (PREKIŲ PIRKIMAS)</w:t>
      </w:r>
    </w:p>
    <w:p w14:paraId="78BED84C" w14:textId="77777777" w:rsidR="006918F0" w:rsidRPr="006918F0" w:rsidRDefault="006918F0" w:rsidP="00112CA1">
      <w:pPr>
        <w:tabs>
          <w:tab w:val="left" w:pos="284"/>
        </w:tabs>
        <w:spacing w:after="0"/>
        <w:jc w:val="center"/>
        <w:rPr>
          <w:rFonts w:ascii="Times New Roman" w:eastAsia="Arial Unicode MS" w:hAnsi="Times New Roman" w:cs="Times New Roman"/>
          <w:b/>
          <w:bCs/>
          <w:kern w:val="0"/>
          <w:sz w:val="24"/>
          <w:szCs w:val="24"/>
          <w:lang w:val="lt-LT"/>
          <w14:ligatures w14:val="none"/>
        </w:rPr>
      </w:pPr>
    </w:p>
    <w:p w14:paraId="77542994" w14:textId="77777777" w:rsidR="00112CA1" w:rsidRPr="006918F0" w:rsidRDefault="00112CA1" w:rsidP="00112CA1">
      <w:pPr>
        <w:pBdr>
          <w:top w:val="single" w:sz="4" w:space="1" w:color="auto"/>
          <w:bottom w:val="single" w:sz="4" w:space="1" w:color="auto"/>
        </w:pBdr>
        <w:shd w:val="clear" w:color="auto" w:fill="D9E2F3"/>
        <w:tabs>
          <w:tab w:val="left" w:pos="426"/>
        </w:tabs>
        <w:spacing w:after="0"/>
        <w:contextualSpacing/>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I DALIS. PIRKIMO OBJEKTO APRAŠYMAS</w:t>
      </w:r>
    </w:p>
    <w:p w14:paraId="72CBF90B" w14:textId="77777777" w:rsidR="00112CA1" w:rsidRPr="006918F0" w:rsidRDefault="00112CA1" w:rsidP="00112CA1">
      <w:pPr>
        <w:numPr>
          <w:ilvl w:val="0"/>
          <w:numId w:val="6"/>
        </w:numPr>
        <w:pBdr>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SĄVOKOS IR SUTRUMPINIMAI</w:t>
      </w:r>
    </w:p>
    <w:p w14:paraId="161E0985" w14:textId="42FD5E63" w:rsidR="00112CA1" w:rsidRPr="006918F0" w:rsidRDefault="00112CA1" w:rsidP="00112CA1">
      <w:pPr>
        <w:numPr>
          <w:ilvl w:val="1"/>
          <w:numId w:val="6"/>
        </w:numPr>
        <w:tabs>
          <w:tab w:val="left" w:pos="284"/>
        </w:tabs>
        <w:spacing w:after="0"/>
        <w:ind w:left="426" w:hanging="426"/>
        <w:contextualSpacing/>
        <w:jc w:val="both"/>
        <w:rPr>
          <w:rFonts w:ascii="Times New Roman" w:eastAsia="Arial Unicode MS" w:hAnsi="Times New Roman" w:cs="Times New Roman"/>
          <w:kern w:val="0"/>
          <w:sz w:val="24"/>
          <w:szCs w:val="24"/>
          <w:lang w:val="lt-LT"/>
          <w14:ligatures w14:val="none"/>
        </w:rPr>
      </w:pPr>
      <w:r w:rsidRPr="006918F0">
        <w:rPr>
          <w:rFonts w:ascii="Times New Roman" w:eastAsia="Arial Unicode MS" w:hAnsi="Times New Roman" w:cs="Times New Roman"/>
          <w:kern w:val="0"/>
          <w:sz w:val="24"/>
          <w:szCs w:val="24"/>
          <w:lang w:val="lt-LT"/>
          <w14:ligatures w14:val="none"/>
        </w:rPr>
        <w:t xml:space="preserve">Perkančioji organizacija – </w:t>
      </w:r>
      <w:r w:rsidR="00C46587" w:rsidRPr="006918F0">
        <w:rPr>
          <w:rFonts w:ascii="Times New Roman" w:eastAsia="Arial Unicode MS" w:hAnsi="Times New Roman" w:cs="Times New Roman"/>
          <w:kern w:val="0"/>
          <w:sz w:val="24"/>
          <w:szCs w:val="24"/>
          <w:lang w:val="lt-LT"/>
          <w14:ligatures w14:val="none"/>
        </w:rPr>
        <w:t>akcinė bendrovė</w:t>
      </w:r>
      <w:r w:rsidRPr="006918F0">
        <w:rPr>
          <w:rFonts w:ascii="Times New Roman" w:eastAsia="Arial Unicode MS" w:hAnsi="Times New Roman" w:cs="Times New Roman"/>
          <w:kern w:val="0"/>
          <w:sz w:val="24"/>
          <w:szCs w:val="24"/>
          <w:lang w:val="lt-LT"/>
          <w14:ligatures w14:val="none"/>
        </w:rPr>
        <w:t xml:space="preserve"> „Regitra“.</w:t>
      </w:r>
    </w:p>
    <w:p w14:paraId="5DB9CA3A" w14:textId="77777777" w:rsidR="0001693C" w:rsidRPr="006918F0" w:rsidRDefault="0001693C" w:rsidP="0001693C">
      <w:pPr>
        <w:numPr>
          <w:ilvl w:val="1"/>
          <w:numId w:val="6"/>
        </w:numPr>
        <w:tabs>
          <w:tab w:val="left" w:pos="284"/>
          <w:tab w:val="left" w:pos="426"/>
        </w:tabs>
        <w:spacing w:after="0"/>
        <w:ind w:left="1418" w:hanging="1425"/>
        <w:contextualSpacing/>
        <w:jc w:val="both"/>
        <w:rPr>
          <w:rFonts w:ascii="Times New Roman" w:eastAsia="Calibri" w:hAnsi="Times New Roman" w:cs="Times New Roman"/>
          <w:kern w:val="0"/>
          <w:sz w:val="24"/>
          <w:szCs w:val="24"/>
          <w:lang w:val="lt-LT"/>
          <w14:ligatures w14:val="none"/>
        </w:rPr>
      </w:pPr>
      <w:r w:rsidRPr="006918F0">
        <w:rPr>
          <w:rFonts w:ascii="Times New Roman" w:eastAsia="Calibri" w:hAnsi="Times New Roman" w:cs="Times New Roman"/>
          <w:kern w:val="0"/>
          <w:sz w:val="24"/>
          <w:szCs w:val="24"/>
          <w:lang w:val="lt-LT"/>
          <w14:ligatures w14:val="none"/>
        </w:rPr>
        <w:t xml:space="preserve">Tiekėjas – ūkio subjektas – fizinis asmuo, privatusis juridinis asmuo, viešasis juridinis asmuo, kitos </w:t>
      </w:r>
    </w:p>
    <w:p w14:paraId="4D99AF68" w14:textId="0FFB1D75" w:rsidR="0001693C" w:rsidRPr="006918F0" w:rsidRDefault="0001693C" w:rsidP="0001693C">
      <w:pPr>
        <w:tabs>
          <w:tab w:val="left" w:pos="284"/>
          <w:tab w:val="left" w:pos="426"/>
        </w:tabs>
        <w:spacing w:after="0"/>
        <w:ind w:left="-7"/>
        <w:contextualSpacing/>
        <w:jc w:val="both"/>
        <w:rPr>
          <w:rFonts w:ascii="Times New Roman" w:eastAsia="Calibri" w:hAnsi="Times New Roman" w:cs="Times New Roman"/>
          <w:kern w:val="0"/>
          <w:sz w:val="24"/>
          <w:szCs w:val="24"/>
          <w:lang w:val="lt-LT"/>
          <w14:ligatures w14:val="none"/>
        </w:rPr>
      </w:pPr>
      <w:r w:rsidRPr="006918F0">
        <w:rPr>
          <w:rFonts w:ascii="Times New Roman" w:eastAsia="Calibri" w:hAnsi="Times New Roman" w:cs="Times New Roman"/>
          <w:kern w:val="0"/>
          <w:sz w:val="24"/>
          <w:szCs w:val="24"/>
          <w:lang w:val="lt-LT"/>
          <w14:ligatures w14:val="none"/>
        </w:rPr>
        <w:t>organizacijos ir jų padaliniai ar tokių asmenų grupė, su kuriuo Perkančioji organizacija sudaro sutartį</w:t>
      </w:r>
      <w:r w:rsidR="006918F0" w:rsidRPr="006918F0">
        <w:rPr>
          <w:rFonts w:ascii="Times New Roman" w:eastAsia="Calibri" w:hAnsi="Times New Roman" w:cs="Times New Roman"/>
          <w:kern w:val="0"/>
          <w:sz w:val="24"/>
          <w:szCs w:val="24"/>
          <w:lang w:val="lt-LT"/>
          <w14:ligatures w14:val="none"/>
        </w:rPr>
        <w:t>.</w:t>
      </w:r>
    </w:p>
    <w:p w14:paraId="7ABFCD73" w14:textId="43E9BB2E" w:rsidR="00112CA1" w:rsidRPr="006918F0" w:rsidRDefault="00112CA1" w:rsidP="0001693C">
      <w:pPr>
        <w:tabs>
          <w:tab w:val="left" w:pos="284"/>
          <w:tab w:val="left" w:pos="426"/>
        </w:tabs>
        <w:spacing w:after="0"/>
        <w:contextualSpacing/>
        <w:jc w:val="both"/>
        <w:rPr>
          <w:rFonts w:ascii="Times New Roman" w:eastAsia="Times New Roman" w:hAnsi="Times New Roman" w:cs="Times New Roman"/>
          <w:color w:val="000000"/>
          <w:kern w:val="0"/>
          <w:sz w:val="24"/>
          <w:szCs w:val="24"/>
          <w:lang w:val="lt-LT" w:eastAsia="lt-LT"/>
          <w14:ligatures w14:val="none"/>
        </w:rPr>
      </w:pPr>
      <w:r w:rsidRPr="006918F0">
        <w:rPr>
          <w:rFonts w:ascii="Times New Roman" w:eastAsia="Arial Unicode MS" w:hAnsi="Times New Roman" w:cs="Times New Roman"/>
          <w:kern w:val="0"/>
          <w:sz w:val="24"/>
          <w:szCs w:val="24"/>
          <w:lang w:val="lt-LT"/>
          <w14:ligatures w14:val="none"/>
        </w:rPr>
        <w:t xml:space="preserve"> </w:t>
      </w:r>
    </w:p>
    <w:p w14:paraId="2B39C0AC" w14:textId="77777777" w:rsidR="00112CA1" w:rsidRPr="006918F0"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PIRKIMO OBJEKTAS</w:t>
      </w:r>
    </w:p>
    <w:p w14:paraId="01F15BC4" w14:textId="1D395839" w:rsidR="00112CA1" w:rsidRPr="006918F0" w:rsidRDefault="0041729A" w:rsidP="00EE29F3">
      <w:pPr>
        <w:numPr>
          <w:ilvl w:val="1"/>
          <w:numId w:val="6"/>
        </w:numPr>
        <w:tabs>
          <w:tab w:val="left" w:pos="284"/>
        </w:tabs>
        <w:ind w:left="426" w:hanging="426"/>
        <w:contextualSpacing/>
        <w:rPr>
          <w:rFonts w:ascii="Times New Roman" w:eastAsia="Arial Unicode MS" w:hAnsi="Times New Roman" w:cs="Times New Roman"/>
          <w:bCs/>
          <w:kern w:val="0"/>
          <w:sz w:val="24"/>
          <w:szCs w:val="24"/>
          <w:lang w:val="lt-LT"/>
          <w14:ligatures w14:val="none"/>
        </w:rPr>
      </w:pPr>
      <w:r w:rsidRPr="006918F0">
        <w:rPr>
          <w:rFonts w:ascii="Times New Roman" w:eastAsia="Arial Unicode MS" w:hAnsi="Times New Roman" w:cs="Times New Roman"/>
          <w:bCs/>
          <w:kern w:val="0"/>
          <w:sz w:val="24"/>
          <w:szCs w:val="24"/>
          <w:lang w:val="lt-LT"/>
          <w14:ligatures w14:val="none"/>
        </w:rPr>
        <w:t>Duomenų saugykl</w:t>
      </w:r>
      <w:r w:rsidR="00CA4855" w:rsidRPr="006918F0">
        <w:rPr>
          <w:rFonts w:ascii="Times New Roman" w:eastAsia="Arial Unicode MS" w:hAnsi="Times New Roman" w:cs="Times New Roman"/>
          <w:bCs/>
          <w:kern w:val="0"/>
          <w:sz w:val="24"/>
          <w:szCs w:val="24"/>
          <w:lang w:val="lt-LT"/>
          <w14:ligatures w14:val="none"/>
        </w:rPr>
        <w:t>ų</w:t>
      </w:r>
      <w:r w:rsidRPr="006918F0">
        <w:rPr>
          <w:rFonts w:ascii="Times New Roman" w:eastAsia="Arial Unicode MS" w:hAnsi="Times New Roman" w:cs="Times New Roman"/>
          <w:bCs/>
          <w:kern w:val="0"/>
          <w:sz w:val="24"/>
          <w:szCs w:val="24"/>
          <w:lang w:val="lt-LT"/>
          <w14:ligatures w14:val="none"/>
        </w:rPr>
        <w:t xml:space="preserve"> </w:t>
      </w:r>
      <w:r w:rsidR="00181CDD" w:rsidRPr="006918F0">
        <w:rPr>
          <w:rFonts w:ascii="Times New Roman" w:eastAsia="Arial Unicode MS" w:hAnsi="Times New Roman" w:cs="Times New Roman"/>
          <w:bCs/>
          <w:kern w:val="0"/>
          <w:sz w:val="24"/>
          <w:szCs w:val="24"/>
          <w:lang w:val="lt-LT"/>
          <w14:ligatures w14:val="none"/>
        </w:rPr>
        <w:t xml:space="preserve">talpos </w:t>
      </w:r>
      <w:r w:rsidRPr="006918F0">
        <w:rPr>
          <w:rFonts w:ascii="Times New Roman" w:eastAsia="Arial Unicode MS" w:hAnsi="Times New Roman" w:cs="Times New Roman"/>
          <w:bCs/>
          <w:kern w:val="0"/>
          <w:sz w:val="24"/>
          <w:szCs w:val="24"/>
          <w:lang w:val="lt-LT"/>
          <w14:ligatures w14:val="none"/>
        </w:rPr>
        <w:t>išplėtimo įrengin</w:t>
      </w:r>
      <w:r w:rsidR="00181CDD" w:rsidRPr="006918F0">
        <w:rPr>
          <w:rFonts w:ascii="Times New Roman" w:eastAsia="Arial Unicode MS" w:hAnsi="Times New Roman" w:cs="Times New Roman"/>
          <w:bCs/>
          <w:kern w:val="0"/>
          <w:sz w:val="24"/>
          <w:szCs w:val="24"/>
          <w:lang w:val="lt-LT"/>
          <w14:ligatures w14:val="none"/>
        </w:rPr>
        <w:t>iai</w:t>
      </w:r>
      <w:r w:rsidR="00D95427" w:rsidRPr="006918F0">
        <w:rPr>
          <w:rFonts w:ascii="Times New Roman" w:eastAsia="Arial Unicode MS" w:hAnsi="Times New Roman" w:cs="Times New Roman"/>
          <w:bCs/>
          <w:kern w:val="0"/>
          <w:sz w:val="24"/>
          <w:szCs w:val="24"/>
          <w:lang w:val="lt-LT"/>
          <w14:ligatures w14:val="none"/>
        </w:rPr>
        <w:t xml:space="preserve"> (toliau – prekės).</w:t>
      </w:r>
    </w:p>
    <w:p w14:paraId="54719A62" w14:textId="48E77177" w:rsidR="00112CA1" w:rsidRPr="006918F0" w:rsidRDefault="00112CA1">
      <w:pPr>
        <w:numPr>
          <w:ilvl w:val="1"/>
          <w:numId w:val="6"/>
        </w:numPr>
        <w:tabs>
          <w:tab w:val="left" w:pos="284"/>
          <w:tab w:val="left" w:pos="567"/>
          <w:tab w:val="left" w:pos="1560"/>
        </w:tabs>
        <w:spacing w:after="0"/>
        <w:ind w:left="426"/>
        <w:contextualSpacing/>
        <w:jc w:val="both"/>
        <w:rPr>
          <w:rFonts w:ascii="Times New Roman" w:eastAsia="Arial Unicode MS" w:hAnsi="Times New Roman" w:cs="Times New Roman"/>
          <w:i/>
          <w:iCs/>
          <w:color w:val="0070C0"/>
          <w:kern w:val="0"/>
          <w:sz w:val="24"/>
          <w:szCs w:val="24"/>
          <w:lang w:val="lt-LT"/>
          <w14:ligatures w14:val="none"/>
        </w:rPr>
      </w:pPr>
      <w:r w:rsidRPr="006918F0">
        <w:rPr>
          <w:rFonts w:ascii="Times New Roman" w:eastAsia="Arial Unicode MS" w:hAnsi="Times New Roman" w:cs="Times New Roman"/>
          <w:kern w:val="0"/>
          <w:sz w:val="24"/>
          <w:szCs w:val="24"/>
          <w:lang w:val="lt-LT"/>
          <w14:ligatures w14:val="none"/>
        </w:rPr>
        <w:t xml:space="preserve">BVPŽ KODAS: pagrindinis – </w:t>
      </w:r>
      <w:r w:rsidR="00B072AC" w:rsidRPr="006918F0">
        <w:rPr>
          <w:rFonts w:ascii="Times New Roman" w:eastAsia="Arial Unicode MS" w:hAnsi="Times New Roman" w:cs="Times New Roman"/>
          <w:bCs/>
          <w:kern w:val="0"/>
          <w:sz w:val="24"/>
          <w:szCs w:val="24"/>
          <w:lang w:val="lt-LT"/>
          <w14:ligatures w14:val="none"/>
        </w:rPr>
        <w:t>30236200-4</w:t>
      </w:r>
      <w:r w:rsidRPr="006918F0">
        <w:rPr>
          <w:rFonts w:ascii="Times New Roman" w:eastAsia="Arial Unicode MS" w:hAnsi="Times New Roman" w:cs="Times New Roman"/>
          <w:kern w:val="0"/>
          <w:sz w:val="24"/>
          <w:szCs w:val="24"/>
          <w:lang w:val="lt-LT"/>
          <w14:ligatures w14:val="none"/>
        </w:rPr>
        <w:t xml:space="preserve"> </w:t>
      </w:r>
    </w:p>
    <w:p w14:paraId="61B0140F" w14:textId="77777777" w:rsidR="00B072AC" w:rsidRPr="006918F0" w:rsidRDefault="00B072AC" w:rsidP="00B072AC">
      <w:pPr>
        <w:tabs>
          <w:tab w:val="left" w:pos="284"/>
          <w:tab w:val="left" w:pos="567"/>
          <w:tab w:val="left" w:pos="1560"/>
        </w:tabs>
        <w:spacing w:after="0"/>
        <w:ind w:left="426"/>
        <w:contextualSpacing/>
        <w:jc w:val="both"/>
        <w:rPr>
          <w:rFonts w:ascii="Times New Roman" w:eastAsia="Arial Unicode MS" w:hAnsi="Times New Roman" w:cs="Times New Roman"/>
          <w:i/>
          <w:iCs/>
          <w:color w:val="0070C0"/>
          <w:kern w:val="0"/>
          <w:sz w:val="24"/>
          <w:szCs w:val="24"/>
          <w:lang w:val="lt-LT"/>
          <w14:ligatures w14:val="none"/>
        </w:rPr>
      </w:pPr>
    </w:p>
    <w:p w14:paraId="0BB2C99B" w14:textId="40763469" w:rsidR="00112CA1" w:rsidRPr="006918F0" w:rsidRDefault="00112CA1" w:rsidP="00F85DD8">
      <w:pPr>
        <w:numPr>
          <w:ilvl w:val="0"/>
          <w:numId w:val="6"/>
        </w:numPr>
        <w:pBdr>
          <w:top w:val="single" w:sz="4" w:space="1" w:color="auto"/>
          <w:bottom w:val="single" w:sz="4" w:space="0"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KIEKIS (APIMTIS)</w:t>
      </w:r>
    </w:p>
    <w:p w14:paraId="64ED037E" w14:textId="77777777" w:rsidR="00112CA1" w:rsidRPr="006918F0" w:rsidRDefault="00112CA1" w:rsidP="00112CA1">
      <w:pPr>
        <w:numPr>
          <w:ilvl w:val="1"/>
          <w:numId w:val="6"/>
        </w:numPr>
        <w:tabs>
          <w:tab w:val="left" w:pos="284"/>
        </w:tabs>
        <w:spacing w:after="0"/>
        <w:ind w:left="567" w:hanging="425"/>
        <w:contextualSpacing/>
        <w:rPr>
          <w:rFonts w:ascii="Times New Roman" w:eastAsia="Times New Roman" w:hAnsi="Times New Roman" w:cs="Times New Roman"/>
          <w:color w:val="000000"/>
          <w:kern w:val="0"/>
          <w:sz w:val="24"/>
          <w:szCs w:val="24"/>
          <w:lang w:val="lt-LT" w:eastAsia="lt-LT"/>
          <w14:ligatures w14:val="none"/>
        </w:rPr>
      </w:pPr>
      <w:r w:rsidRPr="006918F0">
        <w:rPr>
          <w:rFonts w:ascii="Times New Roman" w:eastAsia="Times New Roman" w:hAnsi="Times New Roman" w:cs="Times New Roman"/>
          <w:color w:val="000000"/>
          <w:kern w:val="0"/>
          <w:sz w:val="24"/>
          <w:szCs w:val="24"/>
          <w:lang w:val="lt-LT"/>
          <w14:ligatures w14:val="none"/>
        </w:rPr>
        <w:t xml:space="preserve">Kiekis (apimtis): </w:t>
      </w:r>
    </w:p>
    <w:tbl>
      <w:tblPr>
        <w:tblStyle w:val="TableGrid"/>
        <w:tblW w:w="10201" w:type="dxa"/>
        <w:tblLook w:val="04A0" w:firstRow="1" w:lastRow="0" w:firstColumn="1" w:lastColumn="0" w:noHBand="0" w:noVBand="1"/>
      </w:tblPr>
      <w:tblGrid>
        <w:gridCol w:w="900"/>
        <w:gridCol w:w="4765"/>
        <w:gridCol w:w="1701"/>
        <w:gridCol w:w="2835"/>
      </w:tblGrid>
      <w:tr w:rsidR="00112CA1" w:rsidRPr="006918F0" w14:paraId="6DB69D38" w14:textId="77777777">
        <w:tc>
          <w:tcPr>
            <w:tcW w:w="900" w:type="dxa"/>
            <w:shd w:val="clear" w:color="auto" w:fill="auto"/>
          </w:tcPr>
          <w:p w14:paraId="73ABDDD9" w14:textId="77777777" w:rsidR="00112CA1" w:rsidRPr="006918F0" w:rsidRDefault="00112CA1" w:rsidP="00112CA1">
            <w:pPr>
              <w:tabs>
                <w:tab w:val="left" w:pos="447"/>
              </w:tabs>
              <w:autoSpaceDE w:val="0"/>
              <w:autoSpaceDN w:val="0"/>
              <w:adjustRightInd w:val="0"/>
              <w:jc w:val="center"/>
              <w:rPr>
                <w:rFonts w:ascii="Times New Roman" w:eastAsia="Times New Roman" w:hAnsi="Times New Roman" w:cs="Times New Roman"/>
                <w:color w:val="000000"/>
                <w:sz w:val="24"/>
                <w:szCs w:val="24"/>
                <w:bdr w:val="nil"/>
                <w:lang w:eastAsia="lt-LT"/>
              </w:rPr>
            </w:pPr>
            <w:r w:rsidRPr="006918F0">
              <w:rPr>
                <w:rFonts w:ascii="Times New Roman" w:eastAsia="Times New Roman" w:hAnsi="Times New Roman" w:cs="Times New Roman"/>
                <w:color w:val="000000"/>
                <w:sz w:val="24"/>
                <w:szCs w:val="24"/>
                <w:bdr w:val="nil"/>
                <w:lang w:eastAsia="lt-LT"/>
              </w:rPr>
              <w:t>Eil. Nr.</w:t>
            </w:r>
          </w:p>
        </w:tc>
        <w:tc>
          <w:tcPr>
            <w:tcW w:w="4765" w:type="dxa"/>
            <w:shd w:val="clear" w:color="auto" w:fill="auto"/>
          </w:tcPr>
          <w:p w14:paraId="236ACF4F" w14:textId="77777777" w:rsidR="00112CA1" w:rsidRPr="006918F0" w:rsidRDefault="00112CA1" w:rsidP="00112CA1">
            <w:pPr>
              <w:tabs>
                <w:tab w:val="left" w:pos="447"/>
              </w:tabs>
              <w:autoSpaceDE w:val="0"/>
              <w:autoSpaceDN w:val="0"/>
              <w:adjustRightInd w:val="0"/>
              <w:jc w:val="center"/>
              <w:rPr>
                <w:rFonts w:ascii="Times New Roman" w:eastAsia="Times New Roman" w:hAnsi="Times New Roman" w:cs="Times New Roman"/>
                <w:color w:val="000000"/>
                <w:sz w:val="24"/>
                <w:szCs w:val="24"/>
                <w:bdr w:val="nil"/>
                <w:lang w:eastAsia="lt-LT"/>
              </w:rPr>
            </w:pPr>
            <w:r w:rsidRPr="006918F0">
              <w:rPr>
                <w:rFonts w:ascii="Times New Roman" w:eastAsia="Times New Roman" w:hAnsi="Times New Roman" w:cs="Times New Roman"/>
                <w:color w:val="000000"/>
                <w:sz w:val="24"/>
                <w:szCs w:val="24"/>
                <w:bdr w:val="nil"/>
                <w:lang w:eastAsia="lt-LT"/>
              </w:rPr>
              <w:t>Pavadinimas</w:t>
            </w:r>
          </w:p>
        </w:tc>
        <w:tc>
          <w:tcPr>
            <w:tcW w:w="1701" w:type="dxa"/>
            <w:shd w:val="clear" w:color="auto" w:fill="auto"/>
          </w:tcPr>
          <w:p w14:paraId="539FDEBE" w14:textId="77777777" w:rsidR="00112CA1" w:rsidRPr="006918F0" w:rsidRDefault="00112CA1" w:rsidP="00112CA1">
            <w:pPr>
              <w:tabs>
                <w:tab w:val="left" w:pos="447"/>
              </w:tabs>
              <w:autoSpaceDE w:val="0"/>
              <w:autoSpaceDN w:val="0"/>
              <w:adjustRightInd w:val="0"/>
              <w:jc w:val="center"/>
              <w:rPr>
                <w:rFonts w:ascii="Times New Roman" w:eastAsia="Times New Roman" w:hAnsi="Times New Roman" w:cs="Times New Roman"/>
                <w:color w:val="000000"/>
                <w:sz w:val="24"/>
                <w:szCs w:val="24"/>
                <w:bdr w:val="nil"/>
                <w:lang w:eastAsia="lt-LT"/>
              </w:rPr>
            </w:pPr>
            <w:r w:rsidRPr="006918F0">
              <w:rPr>
                <w:rFonts w:ascii="Times New Roman" w:eastAsia="Times New Roman" w:hAnsi="Times New Roman" w:cs="Times New Roman"/>
                <w:color w:val="000000"/>
                <w:sz w:val="24"/>
                <w:szCs w:val="24"/>
                <w:bdr w:val="nil"/>
                <w:lang w:eastAsia="lt-LT"/>
              </w:rPr>
              <w:t>Mato vienetas</w:t>
            </w:r>
          </w:p>
        </w:tc>
        <w:tc>
          <w:tcPr>
            <w:tcW w:w="2835" w:type="dxa"/>
            <w:shd w:val="clear" w:color="auto" w:fill="auto"/>
          </w:tcPr>
          <w:p w14:paraId="3730FF15" w14:textId="77777777" w:rsidR="00112CA1" w:rsidRPr="006918F0" w:rsidRDefault="00112CA1" w:rsidP="00112CA1">
            <w:pPr>
              <w:tabs>
                <w:tab w:val="left" w:pos="447"/>
              </w:tabs>
              <w:autoSpaceDE w:val="0"/>
              <w:autoSpaceDN w:val="0"/>
              <w:adjustRightInd w:val="0"/>
              <w:jc w:val="center"/>
              <w:rPr>
                <w:rFonts w:ascii="Times New Roman" w:eastAsia="Times New Roman" w:hAnsi="Times New Roman" w:cs="Times New Roman"/>
                <w:color w:val="000000"/>
                <w:sz w:val="24"/>
                <w:szCs w:val="24"/>
                <w:bdr w:val="nil"/>
                <w:lang w:eastAsia="lt-LT"/>
              </w:rPr>
            </w:pPr>
            <w:r w:rsidRPr="006918F0">
              <w:rPr>
                <w:rFonts w:ascii="Times New Roman" w:eastAsia="Times New Roman" w:hAnsi="Times New Roman" w:cs="Times New Roman"/>
                <w:color w:val="000000"/>
                <w:sz w:val="24"/>
                <w:szCs w:val="24"/>
                <w:bdr w:val="nil"/>
                <w:lang w:eastAsia="lt-LT"/>
              </w:rPr>
              <w:t>Kiekis</w:t>
            </w:r>
          </w:p>
        </w:tc>
      </w:tr>
      <w:tr w:rsidR="00112CA1" w:rsidRPr="006918F0" w14:paraId="285A32A6" w14:textId="77777777">
        <w:tc>
          <w:tcPr>
            <w:tcW w:w="900" w:type="dxa"/>
          </w:tcPr>
          <w:p w14:paraId="11BA7052" w14:textId="1BA2D711" w:rsidR="00112CA1" w:rsidRPr="006918F0" w:rsidRDefault="007752F0" w:rsidP="00112CA1">
            <w:pPr>
              <w:tabs>
                <w:tab w:val="left" w:pos="447"/>
              </w:tabs>
              <w:autoSpaceDE w:val="0"/>
              <w:autoSpaceDN w:val="0"/>
              <w:adjustRightInd w:val="0"/>
              <w:ind w:left="360"/>
              <w:jc w:val="center"/>
              <w:rPr>
                <w:rFonts w:ascii="Times New Roman" w:eastAsia="Times New Roman" w:hAnsi="Times New Roman" w:cs="Times New Roman"/>
                <w:color w:val="000000"/>
                <w:sz w:val="24"/>
                <w:szCs w:val="24"/>
                <w:bdr w:val="nil"/>
                <w:lang w:eastAsia="lt-LT"/>
              </w:rPr>
            </w:pPr>
            <w:r w:rsidRPr="006918F0">
              <w:rPr>
                <w:rFonts w:ascii="Times New Roman" w:eastAsia="Times New Roman" w:hAnsi="Times New Roman" w:cs="Times New Roman"/>
                <w:color w:val="000000"/>
                <w:sz w:val="24"/>
                <w:szCs w:val="24"/>
                <w:bdr w:val="nil"/>
                <w:lang w:eastAsia="lt-LT"/>
              </w:rPr>
              <w:t>1.</w:t>
            </w:r>
          </w:p>
        </w:tc>
        <w:tc>
          <w:tcPr>
            <w:tcW w:w="4765" w:type="dxa"/>
          </w:tcPr>
          <w:p w14:paraId="3873C0BF" w14:textId="71F8C8F4" w:rsidR="00112CA1" w:rsidRPr="006918F0" w:rsidRDefault="007752F0" w:rsidP="00112CA1">
            <w:pPr>
              <w:tabs>
                <w:tab w:val="left" w:pos="447"/>
              </w:tabs>
              <w:autoSpaceDE w:val="0"/>
              <w:autoSpaceDN w:val="0"/>
              <w:adjustRightInd w:val="0"/>
              <w:jc w:val="both"/>
              <w:rPr>
                <w:rFonts w:ascii="Times New Roman" w:eastAsia="Times New Roman" w:hAnsi="Times New Roman" w:cs="Times New Roman"/>
                <w:color w:val="000000"/>
                <w:sz w:val="24"/>
                <w:szCs w:val="24"/>
                <w:bdr w:val="nil"/>
                <w:lang w:eastAsia="lt-LT"/>
              </w:rPr>
            </w:pPr>
            <w:r w:rsidRPr="006918F0">
              <w:rPr>
                <w:rFonts w:ascii="Times New Roman" w:eastAsia="Times New Roman" w:hAnsi="Times New Roman" w:cs="Times New Roman"/>
                <w:iCs/>
                <w:color w:val="000000"/>
                <w:sz w:val="24"/>
                <w:szCs w:val="24"/>
                <w:bdr w:val="nil"/>
                <w:lang w:eastAsia="lt-LT"/>
              </w:rPr>
              <w:t xml:space="preserve">Turimų duomenų saugyklų IBM </w:t>
            </w:r>
            <w:proofErr w:type="spellStart"/>
            <w:r w:rsidRPr="006918F0">
              <w:rPr>
                <w:rFonts w:ascii="Times New Roman" w:eastAsia="Times New Roman" w:hAnsi="Times New Roman" w:cs="Times New Roman"/>
                <w:iCs/>
                <w:color w:val="000000"/>
                <w:sz w:val="24"/>
                <w:szCs w:val="24"/>
                <w:bdr w:val="nil"/>
                <w:lang w:eastAsia="lt-LT"/>
              </w:rPr>
              <w:t>FlashSystem</w:t>
            </w:r>
            <w:proofErr w:type="spellEnd"/>
            <w:r w:rsidRPr="006918F0">
              <w:rPr>
                <w:rFonts w:ascii="Times New Roman" w:eastAsia="Times New Roman" w:hAnsi="Times New Roman" w:cs="Times New Roman"/>
                <w:iCs/>
                <w:color w:val="000000"/>
                <w:sz w:val="24"/>
                <w:szCs w:val="24"/>
                <w:bdr w:val="nil"/>
                <w:lang w:eastAsia="lt-LT"/>
              </w:rPr>
              <w:t xml:space="preserve"> 5035 (S/N: 781M8Y6, S/N: 781M8Y0) </w:t>
            </w:r>
            <w:r w:rsidR="00181CDD" w:rsidRPr="006918F0">
              <w:rPr>
                <w:rFonts w:ascii="Times New Roman" w:eastAsia="Times New Roman" w:hAnsi="Times New Roman" w:cs="Times New Roman"/>
                <w:iCs/>
                <w:color w:val="000000"/>
                <w:sz w:val="24"/>
                <w:szCs w:val="24"/>
                <w:bdr w:val="nil"/>
                <w:lang w:eastAsia="lt-LT"/>
              </w:rPr>
              <w:t xml:space="preserve">talpos </w:t>
            </w:r>
            <w:r w:rsidR="00181CDD" w:rsidRPr="006918F0">
              <w:rPr>
                <w:rFonts w:ascii="Times New Roman" w:eastAsia="Arial Unicode MS" w:hAnsi="Times New Roman" w:cs="Times New Roman"/>
                <w:bCs/>
                <w:sz w:val="24"/>
                <w:szCs w:val="24"/>
              </w:rPr>
              <w:t>išplėtimo įrenginiai</w:t>
            </w:r>
          </w:p>
        </w:tc>
        <w:tc>
          <w:tcPr>
            <w:tcW w:w="1701" w:type="dxa"/>
          </w:tcPr>
          <w:p w14:paraId="4BB639C0" w14:textId="66244D8B" w:rsidR="00112CA1" w:rsidRPr="006918F0" w:rsidRDefault="00D94981" w:rsidP="00D94981">
            <w:pPr>
              <w:tabs>
                <w:tab w:val="left" w:pos="447"/>
              </w:tabs>
              <w:autoSpaceDE w:val="0"/>
              <w:autoSpaceDN w:val="0"/>
              <w:adjustRightInd w:val="0"/>
              <w:jc w:val="center"/>
              <w:rPr>
                <w:rFonts w:ascii="Times New Roman" w:eastAsia="Times New Roman" w:hAnsi="Times New Roman" w:cs="Times New Roman"/>
                <w:color w:val="000000"/>
                <w:sz w:val="24"/>
                <w:szCs w:val="24"/>
                <w:bdr w:val="nil"/>
                <w:lang w:eastAsia="lt-LT"/>
              </w:rPr>
            </w:pPr>
            <w:r w:rsidRPr="006918F0">
              <w:rPr>
                <w:rFonts w:ascii="Times New Roman" w:eastAsia="Times New Roman" w:hAnsi="Times New Roman" w:cs="Times New Roman"/>
                <w:color w:val="000000"/>
                <w:sz w:val="24"/>
                <w:szCs w:val="24"/>
                <w:bdr w:val="nil"/>
                <w:lang w:eastAsia="lt-LT"/>
              </w:rPr>
              <w:t>Vnt.</w:t>
            </w:r>
          </w:p>
        </w:tc>
        <w:tc>
          <w:tcPr>
            <w:tcW w:w="2835" w:type="dxa"/>
          </w:tcPr>
          <w:p w14:paraId="28D256D7" w14:textId="1FB423A6" w:rsidR="00112CA1" w:rsidRPr="006918F0" w:rsidRDefault="00D94981" w:rsidP="00D94981">
            <w:pPr>
              <w:tabs>
                <w:tab w:val="left" w:pos="447"/>
              </w:tabs>
              <w:autoSpaceDE w:val="0"/>
              <w:autoSpaceDN w:val="0"/>
              <w:adjustRightInd w:val="0"/>
              <w:jc w:val="center"/>
              <w:rPr>
                <w:rFonts w:ascii="Times New Roman" w:eastAsia="Times New Roman" w:hAnsi="Times New Roman" w:cs="Times New Roman"/>
                <w:color w:val="000000"/>
                <w:sz w:val="24"/>
                <w:szCs w:val="24"/>
                <w:bdr w:val="nil"/>
                <w:lang w:eastAsia="lt-LT"/>
              </w:rPr>
            </w:pPr>
            <w:r w:rsidRPr="006918F0">
              <w:rPr>
                <w:rFonts w:ascii="Times New Roman" w:eastAsia="Times New Roman" w:hAnsi="Times New Roman" w:cs="Times New Roman"/>
                <w:color w:val="000000"/>
                <w:sz w:val="24"/>
                <w:szCs w:val="24"/>
                <w:bdr w:val="nil"/>
                <w:lang w:eastAsia="lt-LT"/>
              </w:rPr>
              <w:t>2</w:t>
            </w:r>
          </w:p>
        </w:tc>
      </w:tr>
    </w:tbl>
    <w:p w14:paraId="61A1FA8F" w14:textId="77777777" w:rsidR="00112CA1" w:rsidRPr="006918F0" w:rsidRDefault="00112CA1" w:rsidP="00112CA1">
      <w:pPr>
        <w:tabs>
          <w:tab w:val="left" w:pos="447"/>
        </w:tabs>
        <w:autoSpaceDE w:val="0"/>
        <w:autoSpaceDN w:val="0"/>
        <w:adjustRightInd w:val="0"/>
        <w:spacing w:after="0" w:line="240" w:lineRule="auto"/>
        <w:jc w:val="both"/>
        <w:rPr>
          <w:rFonts w:ascii="Times New Roman" w:eastAsia="Times New Roman" w:hAnsi="Times New Roman" w:cs="Times New Roman"/>
          <w:color w:val="000000"/>
          <w:kern w:val="0"/>
          <w:sz w:val="24"/>
          <w:szCs w:val="24"/>
          <w:bdr w:val="nil"/>
          <w:lang w:val="lt-LT" w:eastAsia="lt-LT"/>
          <w14:ligatures w14:val="none"/>
        </w:rPr>
      </w:pPr>
      <w:r w:rsidRPr="006918F0">
        <w:rPr>
          <w:rFonts w:ascii="Times New Roman" w:eastAsia="Times New Roman" w:hAnsi="Times New Roman" w:cs="Times New Roman"/>
          <w:color w:val="000000"/>
          <w:kern w:val="0"/>
          <w:sz w:val="24"/>
          <w:szCs w:val="24"/>
          <w:bdr w:val="nil"/>
          <w:lang w:val="lt-LT" w:eastAsia="lt-LT"/>
          <w14:ligatures w14:val="none"/>
        </w:rPr>
        <w:t xml:space="preserve">Perkančioji organizacija įsipareigoja nupirkti visą nurodytą kiekį sutarties vykdymo laikotarpiu. </w:t>
      </w:r>
    </w:p>
    <w:p w14:paraId="6BE5F199" w14:textId="77777777" w:rsidR="00F85DD8" w:rsidRPr="006918F0" w:rsidRDefault="00F85DD8" w:rsidP="00112CA1">
      <w:pPr>
        <w:tabs>
          <w:tab w:val="left" w:pos="447"/>
        </w:tabs>
        <w:autoSpaceDE w:val="0"/>
        <w:autoSpaceDN w:val="0"/>
        <w:adjustRightInd w:val="0"/>
        <w:spacing w:after="0" w:line="240" w:lineRule="auto"/>
        <w:jc w:val="both"/>
        <w:rPr>
          <w:rFonts w:ascii="Times New Roman" w:eastAsia="Times New Roman" w:hAnsi="Times New Roman" w:cs="Times New Roman"/>
          <w:color w:val="000000"/>
          <w:kern w:val="0"/>
          <w:sz w:val="24"/>
          <w:szCs w:val="24"/>
          <w:bdr w:val="nil"/>
          <w:lang w:val="lt-LT" w:eastAsia="lt-LT"/>
          <w14:ligatures w14:val="none"/>
        </w:rPr>
      </w:pPr>
    </w:p>
    <w:p w14:paraId="412ECB96" w14:textId="77777777" w:rsidR="00112CA1" w:rsidRPr="006918F0"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REIKALAVIMAI PIRKIMO OBJEKTUI</w:t>
      </w:r>
    </w:p>
    <w:p w14:paraId="37FB45DB" w14:textId="77777777" w:rsidR="00112CA1" w:rsidRPr="006918F0" w:rsidRDefault="00112CA1" w:rsidP="00112CA1">
      <w:pPr>
        <w:spacing w:after="0"/>
        <w:jc w:val="both"/>
        <w:rPr>
          <w:rFonts w:ascii="Times New Roman" w:eastAsia="Arial Unicode MS" w:hAnsi="Times New Roman" w:cs="Times New Roman"/>
          <w:color w:val="FF0000"/>
          <w:kern w:val="0"/>
          <w:sz w:val="24"/>
          <w:szCs w:val="24"/>
          <w:lang w:val="lt-LT"/>
          <w14:ligatures w14:val="none"/>
        </w:rPr>
      </w:pPr>
    </w:p>
    <w:tbl>
      <w:tblPr>
        <w:tblStyle w:val="TableGrid"/>
        <w:tblW w:w="10206" w:type="dxa"/>
        <w:tblInd w:w="-5" w:type="dxa"/>
        <w:tblLayout w:type="fixed"/>
        <w:tblLook w:val="04A0" w:firstRow="1" w:lastRow="0" w:firstColumn="1" w:lastColumn="0" w:noHBand="0" w:noVBand="1"/>
      </w:tblPr>
      <w:tblGrid>
        <w:gridCol w:w="709"/>
        <w:gridCol w:w="2274"/>
        <w:gridCol w:w="2268"/>
        <w:gridCol w:w="2120"/>
        <w:gridCol w:w="2835"/>
      </w:tblGrid>
      <w:tr w:rsidR="00112CA1" w:rsidRPr="006918F0" w14:paraId="7E06D7D6" w14:textId="77777777" w:rsidTr="006918F0">
        <w:tc>
          <w:tcPr>
            <w:tcW w:w="709" w:type="dxa"/>
          </w:tcPr>
          <w:p w14:paraId="3DB3C6D0" w14:textId="77777777" w:rsidR="00112CA1" w:rsidRPr="006918F0" w:rsidRDefault="00112CA1" w:rsidP="00112CA1">
            <w:pPr>
              <w:tabs>
                <w:tab w:val="left" w:pos="284"/>
              </w:tabs>
              <w:jc w:val="both"/>
              <w:rPr>
                <w:rFonts w:ascii="Times New Roman" w:eastAsia="Arial Unicode MS" w:hAnsi="Times New Roman" w:cs="Times New Roman"/>
                <w:b/>
                <w:bCs/>
                <w:color w:val="000000"/>
                <w:sz w:val="24"/>
                <w:szCs w:val="24"/>
              </w:rPr>
            </w:pPr>
            <w:r w:rsidRPr="006918F0">
              <w:rPr>
                <w:rFonts w:ascii="Times New Roman" w:eastAsia="Arial Unicode MS" w:hAnsi="Times New Roman" w:cs="Times New Roman"/>
                <w:b/>
                <w:bCs/>
                <w:color w:val="000000"/>
                <w:sz w:val="24"/>
                <w:szCs w:val="24"/>
              </w:rPr>
              <w:t xml:space="preserve">Eil. </w:t>
            </w:r>
          </w:p>
          <w:p w14:paraId="34DEF4C0" w14:textId="77777777" w:rsidR="00112CA1" w:rsidRPr="006918F0" w:rsidRDefault="00112CA1" w:rsidP="00112CA1">
            <w:pPr>
              <w:tabs>
                <w:tab w:val="left" w:pos="284"/>
              </w:tabs>
              <w:jc w:val="both"/>
              <w:rPr>
                <w:rFonts w:ascii="Times New Roman" w:eastAsia="Arial Unicode MS" w:hAnsi="Times New Roman" w:cs="Times New Roman"/>
                <w:b/>
                <w:bCs/>
                <w:color w:val="000000"/>
                <w:sz w:val="24"/>
                <w:szCs w:val="24"/>
              </w:rPr>
            </w:pPr>
            <w:r w:rsidRPr="006918F0">
              <w:rPr>
                <w:rFonts w:ascii="Times New Roman" w:eastAsia="Arial Unicode MS" w:hAnsi="Times New Roman" w:cs="Times New Roman"/>
                <w:b/>
                <w:bCs/>
                <w:color w:val="000000"/>
                <w:sz w:val="24"/>
                <w:szCs w:val="24"/>
              </w:rPr>
              <w:t>Nr.</w:t>
            </w:r>
          </w:p>
        </w:tc>
        <w:tc>
          <w:tcPr>
            <w:tcW w:w="2274" w:type="dxa"/>
          </w:tcPr>
          <w:p w14:paraId="506125C7" w14:textId="446DA96B" w:rsidR="00112CA1" w:rsidRPr="006918F0" w:rsidRDefault="00112CA1" w:rsidP="00112CA1">
            <w:pPr>
              <w:tabs>
                <w:tab w:val="left" w:pos="284"/>
              </w:tabs>
              <w:jc w:val="center"/>
              <w:rPr>
                <w:rFonts w:ascii="Times New Roman" w:eastAsia="Times New Roman" w:hAnsi="Times New Roman" w:cs="Times New Roman"/>
                <w:b/>
                <w:bCs/>
                <w:sz w:val="24"/>
                <w:szCs w:val="24"/>
              </w:rPr>
            </w:pPr>
            <w:r w:rsidRPr="006918F0">
              <w:rPr>
                <w:rFonts w:ascii="Times New Roman" w:eastAsia="Times New Roman" w:hAnsi="Times New Roman" w:cs="Times New Roman"/>
                <w:b/>
                <w:bCs/>
                <w:sz w:val="24"/>
                <w:szCs w:val="24"/>
              </w:rPr>
              <w:t xml:space="preserve">PARAMETRAI </w:t>
            </w:r>
          </w:p>
          <w:p w14:paraId="39F31843" w14:textId="77777777" w:rsidR="00112CA1" w:rsidRPr="006918F0" w:rsidRDefault="00112CA1" w:rsidP="00112CA1">
            <w:pPr>
              <w:tabs>
                <w:tab w:val="left" w:pos="284"/>
              </w:tabs>
              <w:jc w:val="both"/>
              <w:rPr>
                <w:rFonts w:ascii="Times New Roman" w:eastAsia="Arial Unicode MS" w:hAnsi="Times New Roman" w:cs="Times New Roman"/>
                <w:i/>
                <w:iCs/>
                <w:sz w:val="24"/>
                <w:szCs w:val="24"/>
              </w:rPr>
            </w:pPr>
            <w:r w:rsidRPr="006918F0">
              <w:rPr>
                <w:rFonts w:ascii="Times New Roman" w:eastAsia="Times New Roman" w:hAnsi="Times New Roman" w:cs="Times New Roman"/>
                <w:i/>
                <w:iCs/>
                <w:sz w:val="24"/>
                <w:szCs w:val="24"/>
              </w:rPr>
              <w:t>(</w:t>
            </w:r>
            <w:r w:rsidRPr="006918F0">
              <w:rPr>
                <w:rFonts w:ascii="Times New Roman" w:eastAsia="Arial Unicode MS" w:hAnsi="Times New Roman" w:cs="Times New Roman"/>
                <w:i/>
                <w:iCs/>
                <w:sz w:val="24"/>
                <w:szCs w:val="24"/>
              </w:rPr>
              <w:t xml:space="preserve">jeigu techninėje specifikacijoje apibūdinant pirkimo objektą nurodytas konkretus pavadinimas ar šaltinis, konkretus procesas ar prekės ženklas, patentas, tipai, konkreti kilmė ar gamyba, standartas, tiekėjas gali pateikti lygiavertį sprendinį (kitų gamintojų lygiavertę produkciją, įrangą, ar pan.) nurodytajam. Lygiavertiškumo įrodymas yra tiekėjo pareiga. </w:t>
            </w:r>
          </w:p>
          <w:p w14:paraId="3DF69B6E" w14:textId="77777777" w:rsidR="00112CA1" w:rsidRPr="006918F0" w:rsidRDefault="00112CA1" w:rsidP="00112CA1">
            <w:pPr>
              <w:tabs>
                <w:tab w:val="left" w:pos="284"/>
              </w:tabs>
              <w:jc w:val="both"/>
              <w:rPr>
                <w:rFonts w:ascii="Times New Roman" w:eastAsia="Times New Roman" w:hAnsi="Times New Roman" w:cs="Times New Roman"/>
                <w:b/>
                <w:bCs/>
                <w:color w:val="0070C0"/>
                <w:sz w:val="24"/>
                <w:szCs w:val="24"/>
              </w:rPr>
            </w:pPr>
            <w:r w:rsidRPr="006918F0">
              <w:rPr>
                <w:rFonts w:ascii="Times New Roman" w:eastAsia="Arial Unicode MS" w:hAnsi="Times New Roman" w:cs="Times New Roman"/>
                <w:i/>
                <w:iCs/>
                <w:sz w:val="24"/>
                <w:szCs w:val="24"/>
              </w:rPr>
              <w:t xml:space="preserve">Lygiaverčiu sprendiniu </w:t>
            </w:r>
            <w:r w:rsidRPr="006918F0">
              <w:rPr>
                <w:rFonts w:ascii="Times New Roman" w:eastAsia="Arial Unicode MS" w:hAnsi="Times New Roman" w:cs="Times New Roman"/>
                <w:i/>
                <w:iCs/>
                <w:sz w:val="24"/>
                <w:szCs w:val="24"/>
              </w:rPr>
              <w:lastRenderedPageBreak/>
              <w:t>(produkcija, įranga) laikomas toks sprendinys, kuriame nustatyti reikalavimai visiškai atitinka arba viršija nurodytą reikalavimą).</w:t>
            </w:r>
          </w:p>
        </w:tc>
        <w:tc>
          <w:tcPr>
            <w:tcW w:w="2268" w:type="dxa"/>
          </w:tcPr>
          <w:p w14:paraId="38B5A3AD" w14:textId="77777777" w:rsidR="00112CA1" w:rsidRPr="006918F0" w:rsidRDefault="00112CA1" w:rsidP="00112CA1">
            <w:pPr>
              <w:spacing w:before="60" w:after="60"/>
              <w:ind w:left="-47" w:firstLine="47"/>
              <w:jc w:val="both"/>
              <w:rPr>
                <w:rFonts w:ascii="Times New Roman" w:eastAsia="Arial Unicode MS" w:hAnsi="Times New Roman" w:cs="Times New Roman"/>
                <w:b/>
                <w:bCs/>
                <w:sz w:val="24"/>
                <w:szCs w:val="24"/>
              </w:rPr>
            </w:pPr>
            <w:r w:rsidRPr="006918F0">
              <w:rPr>
                <w:rFonts w:ascii="Times New Roman" w:eastAsia="Arial Unicode MS" w:hAnsi="Times New Roman" w:cs="Times New Roman"/>
                <w:b/>
                <w:bCs/>
                <w:sz w:val="24"/>
                <w:szCs w:val="24"/>
              </w:rPr>
              <w:lastRenderedPageBreak/>
              <w:t>REIKALAUJAMOS REIKŠMĖS</w:t>
            </w:r>
          </w:p>
          <w:p w14:paraId="2B550016" w14:textId="77777777" w:rsidR="00112CA1" w:rsidRPr="006918F0" w:rsidRDefault="00112CA1" w:rsidP="00112CA1">
            <w:pPr>
              <w:spacing w:before="60" w:after="60"/>
              <w:ind w:left="-47" w:firstLine="47"/>
              <w:jc w:val="both"/>
              <w:rPr>
                <w:rFonts w:ascii="Times New Roman" w:eastAsia="Arial Unicode MS" w:hAnsi="Times New Roman" w:cs="Times New Roman"/>
                <w:b/>
                <w:bCs/>
                <w:sz w:val="24"/>
                <w:szCs w:val="24"/>
              </w:rPr>
            </w:pPr>
          </w:p>
        </w:tc>
        <w:tc>
          <w:tcPr>
            <w:tcW w:w="2120" w:type="dxa"/>
          </w:tcPr>
          <w:p w14:paraId="76F11678" w14:textId="77777777" w:rsidR="00112CA1" w:rsidRPr="006918F0" w:rsidRDefault="00112CA1" w:rsidP="00112CA1">
            <w:pPr>
              <w:spacing w:before="60" w:after="60"/>
              <w:ind w:left="-47" w:firstLine="47"/>
              <w:jc w:val="both"/>
              <w:rPr>
                <w:rFonts w:ascii="Times New Roman" w:eastAsia="Times New Roman" w:hAnsi="Times New Roman" w:cs="Times New Roman"/>
                <w:b/>
                <w:bCs/>
                <w:sz w:val="24"/>
                <w:szCs w:val="24"/>
              </w:rPr>
            </w:pPr>
            <w:r w:rsidRPr="006918F0">
              <w:rPr>
                <w:rFonts w:ascii="Times New Roman" w:eastAsia="Times New Roman" w:hAnsi="Times New Roman" w:cs="Times New Roman"/>
                <w:b/>
                <w:bCs/>
                <w:sz w:val="24"/>
                <w:szCs w:val="24"/>
              </w:rPr>
              <w:t>TIEKĖJO SIŪLOMOS KONKREČIOS REIKŠMĖS</w:t>
            </w:r>
          </w:p>
          <w:p w14:paraId="19F7E891" w14:textId="77777777" w:rsidR="00112CA1" w:rsidRPr="006918F0" w:rsidRDefault="00112CA1" w:rsidP="00112CA1">
            <w:pPr>
              <w:spacing w:before="60" w:after="60"/>
              <w:ind w:left="-47" w:firstLine="47"/>
              <w:jc w:val="both"/>
              <w:rPr>
                <w:rFonts w:ascii="Times New Roman" w:eastAsia="Times New Roman" w:hAnsi="Times New Roman" w:cs="Times New Roman"/>
                <w:b/>
                <w:bCs/>
                <w:sz w:val="24"/>
                <w:szCs w:val="24"/>
              </w:rPr>
            </w:pPr>
            <w:r w:rsidRPr="006918F0">
              <w:rPr>
                <w:rFonts w:ascii="Times New Roman" w:eastAsia="Arial Unicode MS" w:hAnsi="Times New Roman" w:cs="Times New Roman"/>
                <w:b/>
                <w:bCs/>
                <w:i/>
                <w:iCs/>
                <w:sz w:val="24"/>
                <w:szCs w:val="24"/>
              </w:rPr>
              <w:t>(pildo tiekėjas)</w:t>
            </w:r>
          </w:p>
        </w:tc>
        <w:tc>
          <w:tcPr>
            <w:tcW w:w="2835" w:type="dxa"/>
          </w:tcPr>
          <w:p w14:paraId="56A1B69A" w14:textId="77777777" w:rsidR="00112CA1" w:rsidRPr="006918F0" w:rsidRDefault="00112CA1" w:rsidP="00112CA1">
            <w:pPr>
              <w:tabs>
                <w:tab w:val="left" w:pos="284"/>
              </w:tabs>
              <w:jc w:val="both"/>
              <w:rPr>
                <w:rFonts w:ascii="Times New Roman" w:eastAsia="Arial Unicode MS" w:hAnsi="Times New Roman" w:cs="Times New Roman"/>
                <w:i/>
                <w:iCs/>
                <w:sz w:val="24"/>
                <w:szCs w:val="24"/>
              </w:rPr>
            </w:pPr>
            <w:r w:rsidRPr="006918F0">
              <w:rPr>
                <w:rFonts w:ascii="Times New Roman" w:eastAsia="Arial Unicode MS" w:hAnsi="Times New Roman" w:cs="Times New Roman"/>
                <w:b/>
                <w:bCs/>
                <w:sz w:val="24"/>
                <w:szCs w:val="24"/>
              </w:rPr>
              <w:t xml:space="preserve">SIŪLOMAS REIKŠMES PATVIRTINANTYS ŠALTINIAI </w:t>
            </w:r>
            <w:r w:rsidRPr="006918F0">
              <w:rPr>
                <w:rFonts w:ascii="Times New Roman" w:eastAsia="Arial Unicode MS" w:hAnsi="Times New Roman" w:cs="Times New Roman"/>
                <w:b/>
                <w:bCs/>
                <w:i/>
                <w:iCs/>
                <w:sz w:val="24"/>
                <w:szCs w:val="24"/>
              </w:rPr>
              <w:t>(pildo tiekėjas)</w:t>
            </w:r>
            <w:r w:rsidRPr="006918F0">
              <w:rPr>
                <w:rFonts w:ascii="Times New Roman" w:eastAsia="Arial Unicode MS" w:hAnsi="Times New Roman" w:cs="Times New Roman"/>
                <w:b/>
                <w:bCs/>
                <w:sz w:val="24"/>
                <w:szCs w:val="24"/>
              </w:rPr>
              <w:t xml:space="preserve"> </w:t>
            </w:r>
            <w:r w:rsidRPr="006918F0">
              <w:rPr>
                <w:rFonts w:ascii="Times New Roman" w:eastAsia="Arial Unicode MS" w:hAnsi="Times New Roman" w:cs="Times New Roman"/>
                <w:i/>
                <w:iCs/>
                <w:sz w:val="24"/>
                <w:szCs w:val="24"/>
              </w:rPr>
              <w:t>(nurodyti siūlomą reikšmę patvirtinantį šaltinį (nuorodą</w:t>
            </w:r>
            <w:r w:rsidRPr="006918F0">
              <w:rPr>
                <w:rFonts w:ascii="Times New Roman" w:eastAsia="Arial Unicode MS" w:hAnsi="Times New Roman" w:cs="Times New Roman"/>
                <w:i/>
                <w:iCs/>
                <w:sz w:val="24"/>
                <w:szCs w:val="24"/>
                <w:vertAlign w:val="superscript"/>
              </w:rPr>
              <w:footnoteReference w:id="2"/>
            </w:r>
            <w:r w:rsidRPr="006918F0">
              <w:rPr>
                <w:rFonts w:ascii="Times New Roman" w:eastAsia="Arial Unicode MS" w:hAnsi="Times New Roman" w:cs="Times New Roman"/>
                <w:i/>
                <w:iCs/>
                <w:sz w:val="24"/>
                <w:szCs w:val="24"/>
              </w:rPr>
              <w:t xml:space="preserve"> į gamintojo interneto svetainę, kurioje pateikiami visi duomenys, pagrindžiantys atitikimą techninės specifikacijos reikalavimams) arba pateikti prekės gamintojo ar jo įgaliotų atstovų dokumentus, patvirtinančius siūlomas reikšmes).</w:t>
            </w:r>
          </w:p>
          <w:p w14:paraId="14E70711" w14:textId="77777777" w:rsidR="00112CA1" w:rsidRPr="006918F0" w:rsidRDefault="00112CA1" w:rsidP="00112CA1">
            <w:pPr>
              <w:tabs>
                <w:tab w:val="left" w:pos="284"/>
              </w:tabs>
              <w:jc w:val="both"/>
              <w:rPr>
                <w:rFonts w:ascii="Times New Roman" w:eastAsia="Arial Unicode MS" w:hAnsi="Times New Roman" w:cs="Times New Roman"/>
                <w:i/>
                <w:iCs/>
                <w:sz w:val="24"/>
                <w:szCs w:val="24"/>
              </w:rPr>
            </w:pPr>
            <w:r w:rsidRPr="006918F0">
              <w:rPr>
                <w:rFonts w:ascii="Times New Roman" w:eastAsia="Arial Unicode MS" w:hAnsi="Times New Roman" w:cs="Times New Roman"/>
                <w:i/>
                <w:iCs/>
                <w:sz w:val="24"/>
                <w:szCs w:val="24"/>
              </w:rPr>
              <w:t xml:space="preserve">Jei gamintojo techninėje dokumentacijoje neišsamiai atsispindi siūlomos prekės atitikimas techninės specifikacijos reikalavimams, kartu pateikiama prekės gamintojo deklaracija, </w:t>
            </w:r>
            <w:r w:rsidRPr="006918F0">
              <w:rPr>
                <w:rFonts w:ascii="Times New Roman" w:eastAsia="Arial Unicode MS" w:hAnsi="Times New Roman" w:cs="Times New Roman"/>
                <w:i/>
                <w:iCs/>
                <w:sz w:val="24"/>
                <w:szCs w:val="24"/>
              </w:rPr>
              <w:lastRenderedPageBreak/>
              <w:t>patvirtinanti siūlomą reikšmę (parametrą, funkcionalumą)</w:t>
            </w:r>
          </w:p>
        </w:tc>
      </w:tr>
      <w:tr w:rsidR="00112CA1" w:rsidRPr="006918F0" w14:paraId="076D4C7B" w14:textId="77777777" w:rsidTr="006918F0">
        <w:tc>
          <w:tcPr>
            <w:tcW w:w="709" w:type="dxa"/>
          </w:tcPr>
          <w:p w14:paraId="67932394" w14:textId="7C0AB999" w:rsidR="00112CA1" w:rsidRPr="006918F0" w:rsidRDefault="00112CA1" w:rsidP="005825F2">
            <w:pPr>
              <w:pStyle w:val="ListParagraph"/>
              <w:numPr>
                <w:ilvl w:val="0"/>
                <w:numId w:val="12"/>
              </w:numPr>
              <w:tabs>
                <w:tab w:val="left" w:pos="360"/>
              </w:tabs>
              <w:rPr>
                <w:rFonts w:ascii="Times New Roman" w:eastAsia="Arial Unicode MS" w:hAnsi="Times New Roman" w:cs="Times New Roman"/>
                <w:color w:val="000000"/>
                <w:sz w:val="24"/>
                <w:szCs w:val="24"/>
              </w:rPr>
            </w:pPr>
          </w:p>
        </w:tc>
        <w:tc>
          <w:tcPr>
            <w:tcW w:w="2274" w:type="dxa"/>
          </w:tcPr>
          <w:p w14:paraId="12C8C1E8" w14:textId="77777777" w:rsidR="00112CA1" w:rsidRPr="006918F0" w:rsidRDefault="00112CA1" w:rsidP="00112CA1">
            <w:pPr>
              <w:tabs>
                <w:tab w:val="left" w:pos="284"/>
              </w:tabs>
              <w:rPr>
                <w:rFonts w:ascii="Times New Roman" w:eastAsia="Times New Roman" w:hAnsi="Times New Roman" w:cs="Times New Roman"/>
                <w:i/>
                <w:iCs/>
                <w:color w:val="0070C0"/>
                <w:sz w:val="24"/>
                <w:szCs w:val="24"/>
              </w:rPr>
            </w:pPr>
            <w:r w:rsidRPr="006918F0">
              <w:rPr>
                <w:rFonts w:ascii="Times New Roman" w:eastAsia="Arial Unicode MS" w:hAnsi="Times New Roman" w:cs="Times New Roman"/>
                <w:sz w:val="24"/>
                <w:szCs w:val="24"/>
              </w:rPr>
              <w:t>Gamintojas</w:t>
            </w:r>
          </w:p>
        </w:tc>
        <w:tc>
          <w:tcPr>
            <w:tcW w:w="2268" w:type="dxa"/>
          </w:tcPr>
          <w:p w14:paraId="3AC38C4A" w14:textId="77777777" w:rsidR="00112CA1" w:rsidRPr="006918F0" w:rsidRDefault="00112CA1" w:rsidP="00112CA1">
            <w:pPr>
              <w:spacing w:before="60" w:after="60"/>
              <w:ind w:left="-47" w:firstLine="47"/>
              <w:jc w:val="center"/>
              <w:rPr>
                <w:rFonts w:ascii="Times New Roman" w:eastAsia="Arial Unicode MS" w:hAnsi="Times New Roman" w:cs="Times New Roman"/>
                <w:sz w:val="24"/>
                <w:szCs w:val="24"/>
              </w:rPr>
            </w:pPr>
            <w:r w:rsidRPr="006918F0">
              <w:rPr>
                <w:rFonts w:ascii="Times New Roman" w:eastAsia="Arial Unicode MS" w:hAnsi="Times New Roman" w:cs="Times New Roman"/>
                <w:sz w:val="24"/>
                <w:szCs w:val="24"/>
              </w:rPr>
              <w:t>–</w:t>
            </w:r>
          </w:p>
        </w:tc>
        <w:tc>
          <w:tcPr>
            <w:tcW w:w="2120" w:type="dxa"/>
          </w:tcPr>
          <w:p w14:paraId="7AE9D6C2" w14:textId="77777777" w:rsidR="00112CA1" w:rsidRPr="006918F0" w:rsidRDefault="00112CA1" w:rsidP="00112CA1">
            <w:pPr>
              <w:spacing w:before="60" w:after="60"/>
              <w:ind w:left="-47" w:firstLine="47"/>
              <w:jc w:val="center"/>
              <w:rPr>
                <w:rFonts w:ascii="Times New Roman" w:eastAsia="Arial Unicode MS" w:hAnsi="Times New Roman" w:cs="Times New Roman"/>
                <w:i/>
                <w:iCs/>
                <w:color w:val="2F5496" w:themeColor="accent1" w:themeShade="BF"/>
                <w:sz w:val="24"/>
                <w:szCs w:val="24"/>
              </w:rPr>
            </w:pPr>
            <w:r w:rsidRPr="006918F0">
              <w:rPr>
                <w:rFonts w:ascii="Times New Roman" w:eastAsia="Arial Unicode MS" w:hAnsi="Times New Roman" w:cs="Times New Roman"/>
                <w:i/>
                <w:iCs/>
                <w:color w:val="2F5496" w:themeColor="accent1" w:themeShade="BF"/>
                <w:sz w:val="24"/>
                <w:szCs w:val="24"/>
              </w:rPr>
              <w:t>Nurodyti</w:t>
            </w:r>
          </w:p>
        </w:tc>
        <w:tc>
          <w:tcPr>
            <w:tcW w:w="2835" w:type="dxa"/>
          </w:tcPr>
          <w:p w14:paraId="77E0D58C" w14:textId="77777777" w:rsidR="00112CA1" w:rsidRPr="006918F0" w:rsidRDefault="00112CA1" w:rsidP="00112CA1">
            <w:pPr>
              <w:tabs>
                <w:tab w:val="left" w:pos="284"/>
              </w:tabs>
              <w:jc w:val="both"/>
              <w:rPr>
                <w:rFonts w:ascii="Times New Roman" w:eastAsia="Arial Unicode MS" w:hAnsi="Times New Roman" w:cs="Times New Roman"/>
                <w:sz w:val="24"/>
                <w:szCs w:val="24"/>
              </w:rPr>
            </w:pPr>
          </w:p>
        </w:tc>
      </w:tr>
      <w:tr w:rsidR="00112CA1" w:rsidRPr="006918F0" w14:paraId="1C282897" w14:textId="77777777" w:rsidTr="006918F0">
        <w:tc>
          <w:tcPr>
            <w:tcW w:w="709" w:type="dxa"/>
          </w:tcPr>
          <w:p w14:paraId="071BBE76" w14:textId="1919F8B0" w:rsidR="00112CA1" w:rsidRPr="006918F0" w:rsidRDefault="00112CA1" w:rsidP="005825F2">
            <w:pPr>
              <w:pStyle w:val="ListParagraph"/>
              <w:numPr>
                <w:ilvl w:val="0"/>
                <w:numId w:val="12"/>
              </w:numPr>
              <w:tabs>
                <w:tab w:val="left" w:pos="360"/>
              </w:tabs>
              <w:rPr>
                <w:rFonts w:ascii="Times New Roman" w:eastAsia="Arial Unicode MS" w:hAnsi="Times New Roman" w:cs="Times New Roman"/>
                <w:color w:val="000000"/>
                <w:sz w:val="24"/>
                <w:szCs w:val="24"/>
              </w:rPr>
            </w:pPr>
          </w:p>
        </w:tc>
        <w:tc>
          <w:tcPr>
            <w:tcW w:w="2274" w:type="dxa"/>
          </w:tcPr>
          <w:p w14:paraId="4E667C0C" w14:textId="77777777" w:rsidR="00112CA1" w:rsidRPr="006918F0" w:rsidRDefault="00112CA1" w:rsidP="00F40CE0">
            <w:pPr>
              <w:tabs>
                <w:tab w:val="left" w:pos="284"/>
              </w:tabs>
              <w:rPr>
                <w:rFonts w:ascii="Times New Roman" w:eastAsia="Times New Roman" w:hAnsi="Times New Roman" w:cs="Times New Roman"/>
                <w:i/>
                <w:iCs/>
                <w:color w:val="0070C0"/>
                <w:sz w:val="24"/>
                <w:szCs w:val="24"/>
              </w:rPr>
            </w:pPr>
            <w:r w:rsidRPr="006918F0">
              <w:rPr>
                <w:rFonts w:ascii="Times New Roman" w:eastAsia="Arial Unicode MS" w:hAnsi="Times New Roman" w:cs="Times New Roman"/>
                <w:sz w:val="24"/>
                <w:szCs w:val="24"/>
              </w:rPr>
              <w:t>Modelis / pavadinimas</w:t>
            </w:r>
          </w:p>
        </w:tc>
        <w:tc>
          <w:tcPr>
            <w:tcW w:w="2268" w:type="dxa"/>
          </w:tcPr>
          <w:p w14:paraId="4CB1C7A1" w14:textId="77777777" w:rsidR="00112CA1" w:rsidRPr="006918F0" w:rsidRDefault="00112CA1" w:rsidP="00112CA1">
            <w:pPr>
              <w:spacing w:before="60" w:after="60"/>
              <w:ind w:left="-47" w:firstLine="47"/>
              <w:jc w:val="center"/>
              <w:rPr>
                <w:rFonts w:ascii="Times New Roman" w:eastAsia="Arial Unicode MS" w:hAnsi="Times New Roman" w:cs="Times New Roman"/>
                <w:sz w:val="24"/>
                <w:szCs w:val="24"/>
              </w:rPr>
            </w:pPr>
            <w:r w:rsidRPr="006918F0">
              <w:rPr>
                <w:rFonts w:ascii="Times New Roman" w:eastAsia="Arial Unicode MS" w:hAnsi="Times New Roman" w:cs="Times New Roman"/>
                <w:sz w:val="24"/>
                <w:szCs w:val="24"/>
              </w:rPr>
              <w:t>–</w:t>
            </w:r>
          </w:p>
        </w:tc>
        <w:tc>
          <w:tcPr>
            <w:tcW w:w="2120" w:type="dxa"/>
          </w:tcPr>
          <w:p w14:paraId="5B443B36" w14:textId="77777777" w:rsidR="00112CA1" w:rsidRPr="006918F0" w:rsidRDefault="00112CA1" w:rsidP="00112CA1">
            <w:pPr>
              <w:spacing w:before="60" w:after="60"/>
              <w:ind w:left="-47" w:firstLine="47"/>
              <w:jc w:val="center"/>
              <w:rPr>
                <w:rFonts w:ascii="Times New Roman" w:eastAsia="Arial Unicode MS" w:hAnsi="Times New Roman" w:cs="Times New Roman"/>
                <w:i/>
                <w:iCs/>
                <w:color w:val="2F5496" w:themeColor="accent1" w:themeShade="BF"/>
                <w:sz w:val="24"/>
                <w:szCs w:val="24"/>
              </w:rPr>
            </w:pPr>
            <w:r w:rsidRPr="006918F0">
              <w:rPr>
                <w:rFonts w:ascii="Times New Roman" w:eastAsia="Arial Unicode MS" w:hAnsi="Times New Roman" w:cs="Times New Roman"/>
                <w:i/>
                <w:iCs/>
                <w:color w:val="2F5496" w:themeColor="accent1" w:themeShade="BF"/>
                <w:sz w:val="24"/>
                <w:szCs w:val="24"/>
              </w:rPr>
              <w:t>Nurodyti</w:t>
            </w:r>
          </w:p>
        </w:tc>
        <w:tc>
          <w:tcPr>
            <w:tcW w:w="2835" w:type="dxa"/>
          </w:tcPr>
          <w:p w14:paraId="63A06AA5" w14:textId="77777777" w:rsidR="00112CA1" w:rsidRPr="006918F0" w:rsidRDefault="00112CA1" w:rsidP="004B6B16">
            <w:pPr>
              <w:tabs>
                <w:tab w:val="left" w:pos="284"/>
              </w:tabs>
              <w:jc w:val="center"/>
              <w:rPr>
                <w:rFonts w:ascii="Times New Roman" w:eastAsia="Arial Unicode MS" w:hAnsi="Times New Roman" w:cs="Times New Roman"/>
                <w:sz w:val="24"/>
                <w:szCs w:val="24"/>
              </w:rPr>
            </w:pPr>
          </w:p>
        </w:tc>
      </w:tr>
      <w:tr w:rsidR="0084257B" w:rsidRPr="006918F0" w14:paraId="06F7942F" w14:textId="77777777" w:rsidTr="006918F0">
        <w:tc>
          <w:tcPr>
            <w:tcW w:w="709" w:type="dxa"/>
          </w:tcPr>
          <w:p w14:paraId="32E0B8DE" w14:textId="77777777" w:rsidR="0084257B" w:rsidRPr="006918F0" w:rsidRDefault="0084257B" w:rsidP="005825F2">
            <w:pPr>
              <w:pStyle w:val="ListParagraph"/>
              <w:numPr>
                <w:ilvl w:val="0"/>
                <w:numId w:val="12"/>
              </w:numPr>
              <w:tabs>
                <w:tab w:val="left" w:pos="360"/>
              </w:tabs>
              <w:rPr>
                <w:rFonts w:ascii="Times New Roman" w:eastAsia="Arial Unicode MS" w:hAnsi="Times New Roman" w:cs="Times New Roman"/>
                <w:color w:val="000000"/>
                <w:sz w:val="24"/>
                <w:szCs w:val="24"/>
              </w:rPr>
            </w:pPr>
          </w:p>
        </w:tc>
        <w:tc>
          <w:tcPr>
            <w:tcW w:w="2274" w:type="dxa"/>
          </w:tcPr>
          <w:p w14:paraId="7220E015" w14:textId="55DC37A6" w:rsidR="0084257B" w:rsidRPr="006918F0" w:rsidRDefault="0084257B" w:rsidP="00F40CE0">
            <w:pPr>
              <w:tabs>
                <w:tab w:val="left" w:pos="284"/>
              </w:tabs>
              <w:rPr>
                <w:rFonts w:ascii="Times New Roman" w:eastAsia="Arial Unicode MS" w:hAnsi="Times New Roman" w:cs="Times New Roman"/>
                <w:sz w:val="24"/>
                <w:szCs w:val="24"/>
              </w:rPr>
            </w:pPr>
            <w:r w:rsidRPr="006918F0">
              <w:rPr>
                <w:rFonts w:ascii="Times New Roman" w:eastAsia="Arial Unicode MS" w:hAnsi="Times New Roman" w:cs="Times New Roman"/>
                <w:sz w:val="24"/>
                <w:szCs w:val="24"/>
              </w:rPr>
              <w:t>Konstrukcija</w:t>
            </w:r>
          </w:p>
        </w:tc>
        <w:tc>
          <w:tcPr>
            <w:tcW w:w="2268" w:type="dxa"/>
          </w:tcPr>
          <w:p w14:paraId="724171BF" w14:textId="4CE734D9" w:rsidR="0084257B" w:rsidRPr="006918F0" w:rsidRDefault="00857D24" w:rsidP="00857D24">
            <w:pPr>
              <w:spacing w:before="60" w:after="60"/>
              <w:ind w:left="-47" w:firstLine="47"/>
              <w:jc w:val="both"/>
              <w:rPr>
                <w:rFonts w:ascii="Times New Roman" w:eastAsia="Arial Unicode MS" w:hAnsi="Times New Roman" w:cs="Times New Roman"/>
                <w:sz w:val="24"/>
                <w:szCs w:val="24"/>
              </w:rPr>
            </w:pPr>
            <w:r w:rsidRPr="006918F0">
              <w:rPr>
                <w:rFonts w:ascii="Times New Roman" w:eastAsia="Arial Unicode MS" w:hAnsi="Times New Roman" w:cs="Times New Roman"/>
                <w:sz w:val="24"/>
                <w:szCs w:val="24"/>
              </w:rPr>
              <w:t xml:space="preserve">Montuojama į standartinę 19“ (angl. </w:t>
            </w:r>
            <w:proofErr w:type="spellStart"/>
            <w:r w:rsidRPr="006918F0">
              <w:rPr>
                <w:rFonts w:ascii="Times New Roman" w:eastAsia="Arial Unicode MS" w:hAnsi="Times New Roman" w:cs="Times New Roman"/>
                <w:sz w:val="24"/>
                <w:szCs w:val="24"/>
              </w:rPr>
              <w:t>rack-mount</w:t>
            </w:r>
            <w:proofErr w:type="spellEnd"/>
            <w:r w:rsidRPr="006918F0">
              <w:rPr>
                <w:rFonts w:ascii="Times New Roman" w:eastAsia="Arial Unicode MS" w:hAnsi="Times New Roman" w:cs="Times New Roman"/>
                <w:sz w:val="24"/>
                <w:szCs w:val="24"/>
              </w:rPr>
              <w:t>) serverinę spintą. Komplektuojama su montavimo detalėmis. Ne daugiau kaip 2U aukščio.</w:t>
            </w:r>
          </w:p>
        </w:tc>
        <w:tc>
          <w:tcPr>
            <w:tcW w:w="2120" w:type="dxa"/>
          </w:tcPr>
          <w:p w14:paraId="53B5B0C9" w14:textId="33355F99" w:rsidR="0084257B" w:rsidRPr="006918F0" w:rsidRDefault="008B37BB" w:rsidP="00112CA1">
            <w:pPr>
              <w:spacing w:before="60" w:after="60"/>
              <w:ind w:left="-47" w:firstLine="47"/>
              <w:jc w:val="center"/>
              <w:rPr>
                <w:rFonts w:ascii="Times New Roman" w:eastAsia="Arial Unicode MS" w:hAnsi="Times New Roman" w:cs="Times New Roman"/>
                <w:i/>
                <w:iCs/>
                <w:color w:val="2F5496" w:themeColor="accent1" w:themeShade="BF"/>
                <w:sz w:val="24"/>
                <w:szCs w:val="24"/>
              </w:rPr>
            </w:pPr>
            <w:r w:rsidRPr="006918F0">
              <w:rPr>
                <w:rFonts w:ascii="Times New Roman" w:eastAsia="Arial Unicode MS" w:hAnsi="Times New Roman" w:cs="Times New Roman"/>
                <w:i/>
                <w:iCs/>
                <w:color w:val="2F5496" w:themeColor="accent1" w:themeShade="BF"/>
                <w:sz w:val="24"/>
                <w:szCs w:val="24"/>
              </w:rPr>
              <w:t>Atitinka/Neatitinka (nereikalingą ištrinti);</w:t>
            </w:r>
          </w:p>
        </w:tc>
        <w:tc>
          <w:tcPr>
            <w:tcW w:w="2835" w:type="dxa"/>
          </w:tcPr>
          <w:p w14:paraId="7C4BE75B" w14:textId="77777777" w:rsidR="0084257B" w:rsidRPr="006918F0" w:rsidRDefault="0084257B" w:rsidP="004B6B16">
            <w:pPr>
              <w:tabs>
                <w:tab w:val="left" w:pos="284"/>
              </w:tabs>
              <w:jc w:val="center"/>
              <w:rPr>
                <w:rFonts w:ascii="Times New Roman" w:eastAsia="Arial Unicode MS" w:hAnsi="Times New Roman" w:cs="Times New Roman"/>
                <w:sz w:val="24"/>
                <w:szCs w:val="24"/>
              </w:rPr>
            </w:pPr>
          </w:p>
        </w:tc>
      </w:tr>
      <w:tr w:rsidR="00112CA1" w:rsidRPr="006918F0" w14:paraId="2FBF5DB1" w14:textId="77777777" w:rsidTr="006918F0">
        <w:tc>
          <w:tcPr>
            <w:tcW w:w="709" w:type="dxa"/>
          </w:tcPr>
          <w:p w14:paraId="4BA9EADE" w14:textId="77777777" w:rsidR="00112CA1" w:rsidRPr="006918F0" w:rsidRDefault="00112CA1" w:rsidP="005825F2">
            <w:pPr>
              <w:pStyle w:val="ListParagraph"/>
              <w:numPr>
                <w:ilvl w:val="0"/>
                <w:numId w:val="12"/>
              </w:numPr>
              <w:tabs>
                <w:tab w:val="left" w:pos="360"/>
              </w:tabs>
              <w:rPr>
                <w:rFonts w:ascii="Times New Roman" w:eastAsia="Arial Unicode MS" w:hAnsi="Times New Roman" w:cs="Times New Roman"/>
                <w:color w:val="000000"/>
                <w:sz w:val="24"/>
                <w:szCs w:val="24"/>
              </w:rPr>
            </w:pPr>
          </w:p>
        </w:tc>
        <w:tc>
          <w:tcPr>
            <w:tcW w:w="2274" w:type="dxa"/>
          </w:tcPr>
          <w:p w14:paraId="50A42176" w14:textId="1687EC5B" w:rsidR="00112CA1" w:rsidRPr="006918F0" w:rsidRDefault="00F40CE0" w:rsidP="00C74D83">
            <w:pPr>
              <w:tabs>
                <w:tab w:val="left" w:pos="284"/>
              </w:tabs>
              <w:jc w:val="both"/>
              <w:rPr>
                <w:rFonts w:ascii="Times New Roman" w:eastAsia="Times New Roman" w:hAnsi="Times New Roman" w:cs="Times New Roman"/>
                <w:sz w:val="24"/>
                <w:szCs w:val="24"/>
              </w:rPr>
            </w:pPr>
            <w:r w:rsidRPr="006918F0">
              <w:rPr>
                <w:rFonts w:ascii="Times New Roman" w:eastAsia="Times New Roman" w:hAnsi="Times New Roman" w:cs="Times New Roman"/>
                <w:sz w:val="24"/>
                <w:szCs w:val="24"/>
              </w:rPr>
              <w:t>Diskų talpykla</w:t>
            </w:r>
            <w:r w:rsidR="00112CA1" w:rsidRPr="006918F0">
              <w:rPr>
                <w:rFonts w:ascii="Times New Roman" w:eastAsia="Times New Roman" w:hAnsi="Times New Roman" w:cs="Times New Roman"/>
                <w:sz w:val="24"/>
                <w:szCs w:val="24"/>
              </w:rPr>
              <w:t xml:space="preserve"> </w:t>
            </w:r>
          </w:p>
        </w:tc>
        <w:tc>
          <w:tcPr>
            <w:tcW w:w="2268" w:type="dxa"/>
          </w:tcPr>
          <w:p w14:paraId="43A48B67" w14:textId="38FE49A4" w:rsidR="00112CA1" w:rsidRPr="006918F0" w:rsidRDefault="00F448B1" w:rsidP="00112CA1">
            <w:pPr>
              <w:spacing w:before="60" w:after="60"/>
              <w:ind w:left="-47" w:firstLine="47"/>
              <w:jc w:val="both"/>
              <w:rPr>
                <w:rFonts w:ascii="Times New Roman" w:eastAsia="Arial Unicode MS" w:hAnsi="Times New Roman" w:cs="Times New Roman"/>
                <w:sz w:val="24"/>
                <w:szCs w:val="24"/>
              </w:rPr>
            </w:pPr>
            <w:r w:rsidRPr="006918F0">
              <w:rPr>
                <w:rFonts w:ascii="Times New Roman" w:eastAsia="Arial Unicode MS" w:hAnsi="Times New Roman" w:cs="Times New Roman"/>
                <w:sz w:val="24"/>
                <w:szCs w:val="24"/>
              </w:rPr>
              <w:t>Diskų talpykla (lentyna), skirta ne mažiau kaip 24 vnt. SFF diskams talpinti, jungiama SAS jungtimis prie duomenų saugyklos</w:t>
            </w:r>
            <w:r w:rsidR="0AB4C645" w:rsidRPr="006918F0">
              <w:rPr>
                <w:rFonts w:ascii="Times New Roman" w:eastAsia="Times New Roman" w:hAnsi="Times New Roman" w:cs="Times New Roman"/>
                <w:sz w:val="24"/>
                <w:szCs w:val="24"/>
              </w:rPr>
              <w:t>.</w:t>
            </w:r>
          </w:p>
        </w:tc>
        <w:tc>
          <w:tcPr>
            <w:tcW w:w="2120" w:type="dxa"/>
          </w:tcPr>
          <w:p w14:paraId="70AA98AD" w14:textId="7FA380EE" w:rsidR="00112CA1" w:rsidRPr="006918F0" w:rsidRDefault="00112CA1" w:rsidP="004B6B16">
            <w:pPr>
              <w:tabs>
                <w:tab w:val="left" w:pos="284"/>
              </w:tabs>
              <w:jc w:val="center"/>
              <w:rPr>
                <w:rFonts w:ascii="Times New Roman" w:eastAsia="Arial Unicode MS" w:hAnsi="Times New Roman" w:cs="Times New Roman"/>
                <w:i/>
                <w:iCs/>
                <w:color w:val="2F5496" w:themeColor="accent1" w:themeShade="BF"/>
                <w:sz w:val="24"/>
                <w:szCs w:val="24"/>
              </w:rPr>
            </w:pPr>
            <w:r w:rsidRPr="006918F0">
              <w:rPr>
                <w:rFonts w:ascii="Times New Roman" w:eastAsia="Arial Unicode MS" w:hAnsi="Times New Roman" w:cs="Times New Roman"/>
                <w:i/>
                <w:iCs/>
                <w:color w:val="2F5496" w:themeColor="accent1" w:themeShade="BF"/>
                <w:sz w:val="24"/>
                <w:szCs w:val="24"/>
              </w:rPr>
              <w:t>Nurodyti konkrečią reikšmę;</w:t>
            </w:r>
          </w:p>
          <w:p w14:paraId="233E8676" w14:textId="4B364BDA" w:rsidR="00112CA1" w:rsidRPr="006918F0" w:rsidRDefault="00112CA1" w:rsidP="004B6B16">
            <w:pPr>
              <w:jc w:val="center"/>
              <w:rPr>
                <w:rFonts w:ascii="Times New Roman" w:eastAsia="Times New Roman" w:hAnsi="Times New Roman" w:cs="Times New Roman"/>
                <w:i/>
                <w:iCs/>
                <w:color w:val="2F5496" w:themeColor="accent1" w:themeShade="BF"/>
                <w:sz w:val="24"/>
                <w:szCs w:val="24"/>
              </w:rPr>
            </w:pPr>
          </w:p>
        </w:tc>
        <w:tc>
          <w:tcPr>
            <w:tcW w:w="2835" w:type="dxa"/>
          </w:tcPr>
          <w:p w14:paraId="4BD95669" w14:textId="77777777" w:rsidR="00112CA1" w:rsidRPr="006918F0" w:rsidRDefault="00112CA1" w:rsidP="004B6B16">
            <w:pPr>
              <w:tabs>
                <w:tab w:val="left" w:pos="284"/>
              </w:tabs>
              <w:ind w:left="-47" w:firstLine="47"/>
              <w:jc w:val="center"/>
              <w:rPr>
                <w:rFonts w:ascii="Times New Roman" w:eastAsia="Arial Unicode MS" w:hAnsi="Times New Roman" w:cs="Times New Roman"/>
                <w:i/>
                <w:iCs/>
                <w:color w:val="0070C0"/>
                <w:sz w:val="24"/>
                <w:szCs w:val="24"/>
              </w:rPr>
            </w:pPr>
          </w:p>
          <w:p w14:paraId="6BD4CBE4" w14:textId="77777777" w:rsidR="00112CA1" w:rsidRPr="006918F0" w:rsidRDefault="00112CA1" w:rsidP="004B6B16">
            <w:pPr>
              <w:tabs>
                <w:tab w:val="left" w:pos="284"/>
              </w:tabs>
              <w:ind w:left="-47" w:firstLine="47"/>
              <w:jc w:val="center"/>
              <w:rPr>
                <w:rFonts w:ascii="Times New Roman" w:eastAsia="Arial Unicode MS" w:hAnsi="Times New Roman" w:cs="Times New Roman"/>
                <w:i/>
                <w:iCs/>
                <w:color w:val="0070C0"/>
                <w:sz w:val="24"/>
                <w:szCs w:val="24"/>
              </w:rPr>
            </w:pPr>
          </w:p>
          <w:p w14:paraId="5D9ECA2F" w14:textId="77777777" w:rsidR="00112CA1" w:rsidRPr="006918F0" w:rsidRDefault="00112CA1" w:rsidP="004B6B16">
            <w:pPr>
              <w:tabs>
                <w:tab w:val="left" w:pos="284"/>
              </w:tabs>
              <w:ind w:left="-47" w:firstLine="47"/>
              <w:jc w:val="center"/>
              <w:rPr>
                <w:rFonts w:ascii="Times New Roman" w:eastAsia="Arial Unicode MS" w:hAnsi="Times New Roman" w:cs="Times New Roman"/>
                <w:i/>
                <w:iCs/>
                <w:color w:val="0070C0"/>
                <w:sz w:val="24"/>
                <w:szCs w:val="24"/>
              </w:rPr>
            </w:pPr>
          </w:p>
        </w:tc>
      </w:tr>
      <w:tr w:rsidR="00F448B1" w:rsidRPr="006918F0" w14:paraId="6DEDB6EE" w14:textId="77777777" w:rsidTr="006918F0">
        <w:tc>
          <w:tcPr>
            <w:tcW w:w="709" w:type="dxa"/>
          </w:tcPr>
          <w:p w14:paraId="7C21E2E9" w14:textId="77777777" w:rsidR="00F448B1" w:rsidRPr="006918F0" w:rsidRDefault="00F448B1" w:rsidP="00F448B1">
            <w:pPr>
              <w:pStyle w:val="ListParagraph"/>
              <w:numPr>
                <w:ilvl w:val="0"/>
                <w:numId w:val="12"/>
              </w:numPr>
              <w:tabs>
                <w:tab w:val="left" w:pos="360"/>
              </w:tabs>
              <w:rPr>
                <w:rFonts w:ascii="Times New Roman" w:eastAsia="Arial Unicode MS" w:hAnsi="Times New Roman" w:cs="Times New Roman"/>
                <w:color w:val="000000"/>
                <w:sz w:val="24"/>
                <w:szCs w:val="24"/>
              </w:rPr>
            </w:pPr>
          </w:p>
        </w:tc>
        <w:tc>
          <w:tcPr>
            <w:tcW w:w="2274" w:type="dxa"/>
          </w:tcPr>
          <w:p w14:paraId="3B0B0FC9" w14:textId="1DB7D28B" w:rsidR="00F448B1" w:rsidRPr="006918F0" w:rsidRDefault="00F448B1" w:rsidP="00C74D83">
            <w:pPr>
              <w:tabs>
                <w:tab w:val="left" w:pos="284"/>
              </w:tabs>
              <w:jc w:val="both"/>
              <w:rPr>
                <w:rFonts w:ascii="Times New Roman" w:eastAsia="Times New Roman" w:hAnsi="Times New Roman" w:cs="Times New Roman"/>
                <w:sz w:val="24"/>
                <w:szCs w:val="24"/>
              </w:rPr>
            </w:pPr>
            <w:r w:rsidRPr="006918F0">
              <w:rPr>
                <w:rFonts w:ascii="Times New Roman" w:hAnsi="Times New Roman" w:cs="Times New Roman"/>
                <w:sz w:val="24"/>
                <w:szCs w:val="24"/>
                <w:lang w:eastAsia="lt-LT"/>
              </w:rPr>
              <w:t>Diskai</w:t>
            </w:r>
          </w:p>
        </w:tc>
        <w:tc>
          <w:tcPr>
            <w:tcW w:w="2268" w:type="dxa"/>
          </w:tcPr>
          <w:p w14:paraId="326977B3" w14:textId="26052D07" w:rsidR="00F448B1" w:rsidRPr="006918F0" w:rsidRDefault="00E84933" w:rsidP="00F448B1">
            <w:pPr>
              <w:spacing w:before="60" w:after="60"/>
              <w:ind w:left="-47" w:firstLine="47"/>
              <w:jc w:val="both"/>
              <w:rPr>
                <w:rFonts w:ascii="Times New Roman" w:eastAsia="Arial Unicode MS" w:hAnsi="Times New Roman" w:cs="Times New Roman"/>
                <w:sz w:val="24"/>
                <w:szCs w:val="24"/>
              </w:rPr>
            </w:pPr>
            <w:r w:rsidRPr="006918F0">
              <w:rPr>
                <w:rFonts w:ascii="Times New Roman" w:hAnsi="Times New Roman" w:cs="Times New Roman"/>
                <w:sz w:val="24"/>
                <w:szCs w:val="24"/>
                <w:lang w:eastAsia="lt-LT"/>
              </w:rPr>
              <w:t>24</w:t>
            </w:r>
            <w:r w:rsidR="00F448B1" w:rsidRPr="006918F0">
              <w:rPr>
                <w:rFonts w:ascii="Times New Roman" w:hAnsi="Times New Roman" w:cs="Times New Roman"/>
                <w:sz w:val="24"/>
                <w:szCs w:val="24"/>
                <w:lang w:eastAsia="lt-LT"/>
              </w:rPr>
              <w:t xml:space="preserve"> vnt. ne mažiau kaip 3,84TB SSD 2.5“ SAS tipo arba lygiavertis</w:t>
            </w:r>
          </w:p>
        </w:tc>
        <w:tc>
          <w:tcPr>
            <w:tcW w:w="2120" w:type="dxa"/>
          </w:tcPr>
          <w:p w14:paraId="198115F9" w14:textId="77777777" w:rsidR="004B6B16" w:rsidRPr="006918F0" w:rsidRDefault="004B6B16" w:rsidP="004B6B16">
            <w:pPr>
              <w:tabs>
                <w:tab w:val="left" w:pos="284"/>
              </w:tabs>
              <w:jc w:val="center"/>
              <w:rPr>
                <w:rFonts w:ascii="Times New Roman" w:eastAsia="Arial Unicode MS" w:hAnsi="Times New Roman" w:cs="Times New Roman"/>
                <w:i/>
                <w:iCs/>
                <w:color w:val="2F5496" w:themeColor="accent1" w:themeShade="BF"/>
                <w:sz w:val="24"/>
                <w:szCs w:val="24"/>
              </w:rPr>
            </w:pPr>
            <w:r w:rsidRPr="006918F0">
              <w:rPr>
                <w:rFonts w:ascii="Times New Roman" w:eastAsia="Arial Unicode MS" w:hAnsi="Times New Roman" w:cs="Times New Roman"/>
                <w:i/>
                <w:iCs/>
                <w:color w:val="2F5496" w:themeColor="accent1" w:themeShade="BF"/>
                <w:sz w:val="24"/>
                <w:szCs w:val="24"/>
              </w:rPr>
              <w:t>Nurodyti konkrečią reikšmę;</w:t>
            </w:r>
          </w:p>
          <w:p w14:paraId="1321D42A" w14:textId="77777777" w:rsidR="00F448B1" w:rsidRPr="006918F0" w:rsidRDefault="00F448B1" w:rsidP="004B6B16">
            <w:pPr>
              <w:jc w:val="center"/>
              <w:rPr>
                <w:rFonts w:ascii="Times New Roman" w:eastAsia="Arial Unicode MS" w:hAnsi="Times New Roman" w:cs="Times New Roman"/>
                <w:i/>
                <w:iCs/>
                <w:color w:val="2F5496" w:themeColor="accent1" w:themeShade="BF"/>
                <w:sz w:val="24"/>
                <w:szCs w:val="24"/>
              </w:rPr>
            </w:pPr>
          </w:p>
        </w:tc>
        <w:tc>
          <w:tcPr>
            <w:tcW w:w="2835" w:type="dxa"/>
          </w:tcPr>
          <w:p w14:paraId="13D50356" w14:textId="77777777" w:rsidR="00F448B1" w:rsidRPr="006918F0" w:rsidRDefault="00F448B1" w:rsidP="004B6B16">
            <w:pPr>
              <w:tabs>
                <w:tab w:val="left" w:pos="284"/>
              </w:tabs>
              <w:ind w:left="-47" w:firstLine="47"/>
              <w:jc w:val="center"/>
              <w:rPr>
                <w:rFonts w:ascii="Times New Roman" w:eastAsia="Arial Unicode MS" w:hAnsi="Times New Roman" w:cs="Times New Roman"/>
                <w:i/>
                <w:iCs/>
                <w:color w:val="0070C0"/>
                <w:sz w:val="24"/>
                <w:szCs w:val="24"/>
              </w:rPr>
            </w:pPr>
          </w:p>
        </w:tc>
      </w:tr>
      <w:tr w:rsidR="00F448B1" w:rsidRPr="006918F0" w14:paraId="18EB3B42" w14:textId="77777777" w:rsidTr="006918F0">
        <w:tc>
          <w:tcPr>
            <w:tcW w:w="709" w:type="dxa"/>
          </w:tcPr>
          <w:p w14:paraId="0F5FA9BC" w14:textId="77777777" w:rsidR="00F448B1" w:rsidRPr="006918F0" w:rsidRDefault="00F448B1" w:rsidP="00F448B1">
            <w:pPr>
              <w:pStyle w:val="ListParagraph"/>
              <w:numPr>
                <w:ilvl w:val="0"/>
                <w:numId w:val="12"/>
              </w:numPr>
              <w:tabs>
                <w:tab w:val="left" w:pos="360"/>
              </w:tabs>
              <w:rPr>
                <w:rFonts w:ascii="Times New Roman" w:eastAsia="Arial Unicode MS" w:hAnsi="Times New Roman" w:cs="Times New Roman"/>
                <w:color w:val="000000"/>
                <w:sz w:val="24"/>
                <w:szCs w:val="24"/>
              </w:rPr>
            </w:pPr>
          </w:p>
        </w:tc>
        <w:tc>
          <w:tcPr>
            <w:tcW w:w="2274" w:type="dxa"/>
          </w:tcPr>
          <w:p w14:paraId="63FF4DB0" w14:textId="2DDB802F" w:rsidR="00F448B1" w:rsidRPr="006918F0" w:rsidRDefault="00F448B1" w:rsidP="00C74D83">
            <w:pPr>
              <w:tabs>
                <w:tab w:val="left" w:pos="284"/>
              </w:tabs>
              <w:jc w:val="both"/>
              <w:rPr>
                <w:rFonts w:ascii="Times New Roman" w:eastAsia="Times New Roman" w:hAnsi="Times New Roman" w:cs="Times New Roman"/>
                <w:sz w:val="24"/>
                <w:szCs w:val="24"/>
              </w:rPr>
            </w:pPr>
            <w:r w:rsidRPr="006918F0">
              <w:rPr>
                <w:rFonts w:ascii="Times New Roman" w:hAnsi="Times New Roman" w:cs="Times New Roman"/>
                <w:iCs/>
                <w:sz w:val="24"/>
                <w:szCs w:val="24"/>
              </w:rPr>
              <w:t>Suderinamumas</w:t>
            </w:r>
          </w:p>
        </w:tc>
        <w:tc>
          <w:tcPr>
            <w:tcW w:w="2268" w:type="dxa"/>
          </w:tcPr>
          <w:p w14:paraId="54544236" w14:textId="6122DF60" w:rsidR="00F448B1" w:rsidRPr="006918F0" w:rsidRDefault="00F448B1" w:rsidP="00F448B1">
            <w:pPr>
              <w:spacing w:before="60" w:after="60"/>
              <w:ind w:left="-47" w:firstLine="47"/>
              <w:jc w:val="both"/>
              <w:rPr>
                <w:rFonts w:ascii="Times New Roman" w:eastAsia="Arial Unicode MS" w:hAnsi="Times New Roman" w:cs="Times New Roman"/>
                <w:sz w:val="24"/>
                <w:szCs w:val="24"/>
              </w:rPr>
            </w:pPr>
            <w:r w:rsidRPr="006918F0">
              <w:rPr>
                <w:rFonts w:ascii="Times New Roman" w:hAnsi="Times New Roman" w:cs="Times New Roman"/>
                <w:iCs/>
                <w:sz w:val="24"/>
                <w:szCs w:val="24"/>
              </w:rPr>
              <w:t xml:space="preserve">Įranga turi būti pilnai suderinama su turimomis IBM </w:t>
            </w:r>
            <w:proofErr w:type="spellStart"/>
            <w:r w:rsidRPr="006918F0">
              <w:rPr>
                <w:rFonts w:ascii="Times New Roman" w:hAnsi="Times New Roman" w:cs="Times New Roman"/>
                <w:iCs/>
                <w:sz w:val="24"/>
                <w:szCs w:val="24"/>
              </w:rPr>
              <w:t>FlashSystem</w:t>
            </w:r>
            <w:proofErr w:type="spellEnd"/>
            <w:r w:rsidRPr="006918F0">
              <w:rPr>
                <w:rFonts w:ascii="Times New Roman" w:hAnsi="Times New Roman" w:cs="Times New Roman"/>
                <w:iCs/>
                <w:sz w:val="24"/>
                <w:szCs w:val="24"/>
              </w:rPr>
              <w:t xml:space="preserve"> 5035</w:t>
            </w:r>
            <w:r w:rsidR="00E552BA" w:rsidRPr="006918F0">
              <w:rPr>
                <w:rFonts w:ascii="Times New Roman" w:hAnsi="Times New Roman" w:cs="Times New Roman"/>
                <w:iCs/>
                <w:sz w:val="24"/>
                <w:szCs w:val="24"/>
              </w:rPr>
              <w:t xml:space="preserve"> </w:t>
            </w:r>
            <w:r w:rsidR="00E552BA" w:rsidRPr="006918F0">
              <w:rPr>
                <w:rFonts w:ascii="Times New Roman" w:eastAsia="Times New Roman" w:hAnsi="Times New Roman" w:cs="Times New Roman"/>
                <w:iCs/>
                <w:color w:val="000000"/>
                <w:sz w:val="24"/>
                <w:szCs w:val="24"/>
                <w:bdr w:val="nil"/>
                <w:lang w:eastAsia="lt-LT"/>
              </w:rPr>
              <w:t>(S/N: 781M8Y6, S/N: 781M8Y0)</w:t>
            </w:r>
            <w:r w:rsidR="00627523">
              <w:rPr>
                <w:rFonts w:ascii="Times New Roman" w:eastAsia="Times New Roman" w:hAnsi="Times New Roman" w:cs="Times New Roman"/>
                <w:iCs/>
                <w:color w:val="000000"/>
                <w:sz w:val="24"/>
                <w:szCs w:val="24"/>
                <w:bdr w:val="nil"/>
                <w:lang w:eastAsia="lt-LT"/>
              </w:rPr>
              <w:t xml:space="preserve"> </w:t>
            </w:r>
            <w:r w:rsidRPr="006918F0">
              <w:rPr>
                <w:rFonts w:ascii="Times New Roman" w:hAnsi="Times New Roman" w:cs="Times New Roman"/>
                <w:iCs/>
                <w:sz w:val="24"/>
                <w:szCs w:val="24"/>
              </w:rPr>
              <w:t>duomenų saugyklomis</w:t>
            </w:r>
          </w:p>
        </w:tc>
        <w:tc>
          <w:tcPr>
            <w:tcW w:w="2120" w:type="dxa"/>
          </w:tcPr>
          <w:p w14:paraId="3F7CF353" w14:textId="62122F3E" w:rsidR="00F448B1" w:rsidRPr="006918F0" w:rsidRDefault="00C32F81" w:rsidP="004B6B16">
            <w:pPr>
              <w:jc w:val="center"/>
              <w:rPr>
                <w:rFonts w:ascii="Times New Roman" w:eastAsia="Arial Unicode MS" w:hAnsi="Times New Roman" w:cs="Times New Roman"/>
                <w:i/>
                <w:iCs/>
                <w:color w:val="2F5496" w:themeColor="accent1" w:themeShade="BF"/>
                <w:sz w:val="24"/>
                <w:szCs w:val="24"/>
              </w:rPr>
            </w:pPr>
            <w:r w:rsidRPr="006918F0">
              <w:rPr>
                <w:rFonts w:ascii="Times New Roman" w:eastAsia="Arial Unicode MS" w:hAnsi="Times New Roman" w:cs="Times New Roman"/>
                <w:i/>
                <w:iCs/>
                <w:color w:val="2F5496" w:themeColor="accent1" w:themeShade="BF"/>
                <w:sz w:val="24"/>
                <w:szCs w:val="24"/>
              </w:rPr>
              <w:t>Atitinka/Neatitinka (nereikalingą ištrinti);</w:t>
            </w:r>
          </w:p>
        </w:tc>
        <w:tc>
          <w:tcPr>
            <w:tcW w:w="2835" w:type="dxa"/>
          </w:tcPr>
          <w:p w14:paraId="378F8B99" w14:textId="3C613338" w:rsidR="00F448B1" w:rsidRPr="006918F0" w:rsidRDefault="00F448B1" w:rsidP="004B6B16">
            <w:pPr>
              <w:tabs>
                <w:tab w:val="left" w:pos="284"/>
              </w:tabs>
              <w:ind w:left="-47" w:firstLine="47"/>
              <w:jc w:val="center"/>
              <w:rPr>
                <w:rFonts w:ascii="Times New Roman" w:eastAsia="Arial Unicode MS" w:hAnsi="Times New Roman" w:cs="Times New Roman"/>
                <w:i/>
                <w:iCs/>
                <w:color w:val="0070C0"/>
                <w:sz w:val="24"/>
                <w:szCs w:val="24"/>
              </w:rPr>
            </w:pPr>
          </w:p>
        </w:tc>
      </w:tr>
      <w:tr w:rsidR="00F448B1" w:rsidRPr="006918F0" w14:paraId="04A493A5" w14:textId="77777777" w:rsidTr="006918F0">
        <w:tc>
          <w:tcPr>
            <w:tcW w:w="709" w:type="dxa"/>
          </w:tcPr>
          <w:p w14:paraId="7E1FA4D6" w14:textId="77777777" w:rsidR="00F448B1" w:rsidRPr="006918F0" w:rsidRDefault="00F448B1" w:rsidP="00F448B1">
            <w:pPr>
              <w:pStyle w:val="ListParagraph"/>
              <w:numPr>
                <w:ilvl w:val="0"/>
                <w:numId w:val="12"/>
              </w:numPr>
              <w:tabs>
                <w:tab w:val="left" w:pos="360"/>
              </w:tabs>
              <w:rPr>
                <w:rFonts w:ascii="Times New Roman" w:eastAsia="Arial Unicode MS" w:hAnsi="Times New Roman" w:cs="Times New Roman"/>
                <w:color w:val="000000"/>
                <w:sz w:val="24"/>
                <w:szCs w:val="24"/>
              </w:rPr>
            </w:pPr>
          </w:p>
        </w:tc>
        <w:tc>
          <w:tcPr>
            <w:tcW w:w="2274" w:type="dxa"/>
          </w:tcPr>
          <w:p w14:paraId="1F03A0B4" w14:textId="74109711" w:rsidR="00F448B1" w:rsidRPr="006918F0" w:rsidRDefault="00F448B1" w:rsidP="00C74D83">
            <w:pPr>
              <w:tabs>
                <w:tab w:val="left" w:pos="284"/>
              </w:tabs>
              <w:jc w:val="both"/>
              <w:rPr>
                <w:rFonts w:ascii="Times New Roman" w:eastAsia="Times New Roman" w:hAnsi="Times New Roman" w:cs="Times New Roman"/>
                <w:sz w:val="24"/>
                <w:szCs w:val="24"/>
              </w:rPr>
            </w:pPr>
            <w:r w:rsidRPr="006918F0">
              <w:rPr>
                <w:rFonts w:ascii="Times New Roman" w:hAnsi="Times New Roman" w:cs="Times New Roman"/>
                <w:iCs/>
                <w:sz w:val="24"/>
                <w:szCs w:val="24"/>
              </w:rPr>
              <w:t>Surinkimo reikalavimai</w:t>
            </w:r>
          </w:p>
        </w:tc>
        <w:tc>
          <w:tcPr>
            <w:tcW w:w="2268" w:type="dxa"/>
          </w:tcPr>
          <w:p w14:paraId="6938CFB6" w14:textId="6B14F75F" w:rsidR="00F448B1" w:rsidRPr="006918F0" w:rsidRDefault="006137BC" w:rsidP="00F448B1">
            <w:pPr>
              <w:spacing w:before="60" w:after="60"/>
              <w:ind w:left="-47" w:firstLine="47"/>
              <w:jc w:val="both"/>
              <w:rPr>
                <w:rFonts w:ascii="Times New Roman" w:eastAsia="Arial Unicode MS" w:hAnsi="Times New Roman" w:cs="Times New Roman"/>
                <w:sz w:val="24"/>
                <w:szCs w:val="24"/>
              </w:rPr>
            </w:pPr>
            <w:r w:rsidRPr="006918F0">
              <w:rPr>
                <w:rFonts w:ascii="Times New Roman" w:hAnsi="Times New Roman" w:cs="Times New Roman"/>
                <w:iCs/>
                <w:sz w:val="24"/>
                <w:szCs w:val="24"/>
              </w:rPr>
              <w:t xml:space="preserve">Siūloma įranga turi būti nauja ir anksčiau nenaudota. </w:t>
            </w:r>
            <w:proofErr w:type="spellStart"/>
            <w:r w:rsidRPr="006918F0">
              <w:rPr>
                <w:rFonts w:ascii="Times New Roman" w:hAnsi="Times New Roman" w:cs="Times New Roman"/>
                <w:iCs/>
                <w:sz w:val="24"/>
                <w:szCs w:val="24"/>
              </w:rPr>
              <w:t>Gamykliškai</w:t>
            </w:r>
            <w:proofErr w:type="spellEnd"/>
            <w:r w:rsidRPr="006918F0">
              <w:rPr>
                <w:rFonts w:ascii="Times New Roman" w:hAnsi="Times New Roman" w:cs="Times New Roman"/>
                <w:iCs/>
                <w:sz w:val="24"/>
                <w:szCs w:val="24"/>
              </w:rPr>
              <w:t xml:space="preserve"> atnaujinti (angl. </w:t>
            </w:r>
            <w:proofErr w:type="spellStart"/>
            <w:r w:rsidRPr="006918F0">
              <w:rPr>
                <w:rFonts w:ascii="Times New Roman" w:hAnsi="Times New Roman" w:cs="Times New Roman"/>
                <w:iCs/>
                <w:sz w:val="24"/>
                <w:szCs w:val="24"/>
              </w:rPr>
              <w:t>renew</w:t>
            </w:r>
            <w:proofErr w:type="spellEnd"/>
            <w:r w:rsidRPr="006918F0">
              <w:rPr>
                <w:rFonts w:ascii="Times New Roman" w:hAnsi="Times New Roman" w:cs="Times New Roman"/>
                <w:iCs/>
                <w:sz w:val="24"/>
                <w:szCs w:val="24"/>
              </w:rPr>
              <w:t xml:space="preserve">, </w:t>
            </w:r>
            <w:proofErr w:type="spellStart"/>
            <w:r w:rsidRPr="006918F0">
              <w:rPr>
                <w:rFonts w:ascii="Times New Roman" w:hAnsi="Times New Roman" w:cs="Times New Roman"/>
                <w:iCs/>
                <w:sz w:val="24"/>
                <w:szCs w:val="24"/>
              </w:rPr>
              <w:t>refurbished</w:t>
            </w:r>
            <w:proofErr w:type="spellEnd"/>
            <w:r w:rsidRPr="006918F0">
              <w:rPr>
                <w:rFonts w:ascii="Times New Roman" w:hAnsi="Times New Roman" w:cs="Times New Roman"/>
                <w:iCs/>
                <w:sz w:val="24"/>
                <w:szCs w:val="24"/>
              </w:rPr>
              <w:t xml:space="preserve">, </w:t>
            </w:r>
            <w:proofErr w:type="spellStart"/>
            <w:r w:rsidRPr="006918F0">
              <w:rPr>
                <w:rFonts w:ascii="Times New Roman" w:hAnsi="Times New Roman" w:cs="Times New Roman"/>
                <w:iCs/>
                <w:sz w:val="24"/>
                <w:szCs w:val="24"/>
              </w:rPr>
              <w:t>remarketed</w:t>
            </w:r>
            <w:proofErr w:type="spellEnd"/>
            <w:r w:rsidRPr="006918F0">
              <w:rPr>
                <w:rFonts w:ascii="Times New Roman" w:hAnsi="Times New Roman" w:cs="Times New Roman"/>
                <w:iCs/>
                <w:sz w:val="24"/>
                <w:szCs w:val="24"/>
              </w:rPr>
              <w:t xml:space="preserve">) komponentai neleistini. Visos komplektuojamos duomenų </w:t>
            </w:r>
            <w:r w:rsidR="005A2909" w:rsidRPr="006918F0">
              <w:rPr>
                <w:rFonts w:ascii="Times New Roman" w:hAnsi="Times New Roman" w:cs="Times New Roman"/>
                <w:iCs/>
                <w:sz w:val="24"/>
                <w:szCs w:val="24"/>
              </w:rPr>
              <w:t>talpyklos</w:t>
            </w:r>
            <w:r w:rsidR="00926A63" w:rsidRPr="006918F0">
              <w:rPr>
                <w:rFonts w:ascii="Times New Roman" w:hAnsi="Times New Roman" w:cs="Times New Roman"/>
                <w:iCs/>
                <w:sz w:val="24"/>
                <w:szCs w:val="24"/>
              </w:rPr>
              <w:t xml:space="preserve"> praplėtimo</w:t>
            </w:r>
            <w:r w:rsidRPr="006918F0">
              <w:rPr>
                <w:rFonts w:ascii="Times New Roman" w:hAnsi="Times New Roman" w:cs="Times New Roman"/>
                <w:iCs/>
                <w:sz w:val="24"/>
                <w:szCs w:val="24"/>
              </w:rPr>
              <w:t xml:space="preserve"> dalys privalo būti komplektuojamos </w:t>
            </w:r>
            <w:r w:rsidR="00EA590D" w:rsidRPr="006918F0">
              <w:rPr>
                <w:rFonts w:ascii="Times New Roman" w:hAnsi="Times New Roman" w:cs="Times New Roman"/>
                <w:iCs/>
                <w:sz w:val="24"/>
                <w:szCs w:val="24"/>
              </w:rPr>
              <w:lastRenderedPageBreak/>
              <w:t xml:space="preserve">įrangos </w:t>
            </w:r>
            <w:r w:rsidRPr="006918F0">
              <w:rPr>
                <w:rFonts w:ascii="Times New Roman" w:hAnsi="Times New Roman" w:cs="Times New Roman"/>
                <w:iCs/>
                <w:sz w:val="24"/>
                <w:szCs w:val="24"/>
              </w:rPr>
              <w:t>gamintojo ir</w:t>
            </w:r>
            <w:r w:rsidR="00A1272C" w:rsidRPr="006918F0">
              <w:rPr>
                <w:rFonts w:ascii="Times New Roman" w:hAnsi="Times New Roman" w:cs="Times New Roman"/>
                <w:iCs/>
                <w:sz w:val="24"/>
                <w:szCs w:val="24"/>
              </w:rPr>
              <w:t xml:space="preserve"> pažymėtos gamintojo gamykliniais kodais. </w:t>
            </w:r>
          </w:p>
        </w:tc>
        <w:tc>
          <w:tcPr>
            <w:tcW w:w="2120" w:type="dxa"/>
          </w:tcPr>
          <w:p w14:paraId="43856D68" w14:textId="43FD1FA5" w:rsidR="00F448B1" w:rsidRPr="006918F0" w:rsidRDefault="00C32F81" w:rsidP="004B6B16">
            <w:pPr>
              <w:jc w:val="center"/>
              <w:rPr>
                <w:rFonts w:ascii="Times New Roman" w:eastAsia="Arial Unicode MS" w:hAnsi="Times New Roman" w:cs="Times New Roman"/>
                <w:i/>
                <w:iCs/>
                <w:color w:val="2F5496" w:themeColor="accent1" w:themeShade="BF"/>
                <w:sz w:val="24"/>
                <w:szCs w:val="24"/>
              </w:rPr>
            </w:pPr>
            <w:r w:rsidRPr="006918F0">
              <w:rPr>
                <w:rFonts w:ascii="Times New Roman" w:eastAsia="Arial Unicode MS" w:hAnsi="Times New Roman" w:cs="Times New Roman"/>
                <w:i/>
                <w:iCs/>
                <w:color w:val="2F5496" w:themeColor="accent1" w:themeShade="BF"/>
                <w:sz w:val="24"/>
                <w:szCs w:val="24"/>
              </w:rPr>
              <w:lastRenderedPageBreak/>
              <w:t>Atitinka/Neatitinka (nereikalingą ištrinti);</w:t>
            </w:r>
          </w:p>
        </w:tc>
        <w:tc>
          <w:tcPr>
            <w:tcW w:w="2835" w:type="dxa"/>
          </w:tcPr>
          <w:p w14:paraId="70C30505" w14:textId="1E42564A" w:rsidR="00F448B1" w:rsidRPr="006918F0" w:rsidRDefault="00C66E4C" w:rsidP="004B6B16">
            <w:pPr>
              <w:tabs>
                <w:tab w:val="left" w:pos="284"/>
              </w:tabs>
              <w:ind w:left="-47" w:firstLine="47"/>
              <w:jc w:val="center"/>
              <w:rPr>
                <w:rFonts w:ascii="Times New Roman" w:eastAsia="Arial Unicode MS" w:hAnsi="Times New Roman" w:cs="Times New Roman"/>
                <w:i/>
                <w:iCs/>
                <w:color w:val="0070C0"/>
                <w:sz w:val="24"/>
                <w:szCs w:val="24"/>
              </w:rPr>
            </w:pPr>
            <w:r w:rsidRPr="006918F0">
              <w:rPr>
                <w:rFonts w:ascii="Times New Roman" w:eastAsia="Arial Unicode MS" w:hAnsi="Times New Roman" w:cs="Times New Roman"/>
                <w:i/>
                <w:iCs/>
                <w:color w:val="0070C0"/>
                <w:sz w:val="24"/>
                <w:szCs w:val="24"/>
              </w:rPr>
              <w:t>-</w:t>
            </w:r>
          </w:p>
        </w:tc>
      </w:tr>
      <w:tr w:rsidR="00F448B1" w:rsidRPr="006918F0" w14:paraId="3937E69E" w14:textId="77777777" w:rsidTr="006918F0">
        <w:tc>
          <w:tcPr>
            <w:tcW w:w="709" w:type="dxa"/>
          </w:tcPr>
          <w:p w14:paraId="7E474B38" w14:textId="77777777" w:rsidR="00F448B1" w:rsidRPr="006918F0" w:rsidRDefault="00F448B1" w:rsidP="00F448B1">
            <w:pPr>
              <w:pStyle w:val="ListParagraph"/>
              <w:numPr>
                <w:ilvl w:val="0"/>
                <w:numId w:val="12"/>
              </w:numPr>
              <w:tabs>
                <w:tab w:val="left" w:pos="360"/>
              </w:tabs>
              <w:rPr>
                <w:rFonts w:ascii="Times New Roman" w:eastAsia="Arial Unicode MS" w:hAnsi="Times New Roman" w:cs="Times New Roman"/>
                <w:color w:val="000000"/>
                <w:sz w:val="24"/>
                <w:szCs w:val="24"/>
              </w:rPr>
            </w:pPr>
          </w:p>
        </w:tc>
        <w:tc>
          <w:tcPr>
            <w:tcW w:w="2274" w:type="dxa"/>
          </w:tcPr>
          <w:p w14:paraId="101DB109" w14:textId="441413B6" w:rsidR="00F448B1" w:rsidRPr="006918F0" w:rsidRDefault="00F448B1" w:rsidP="00C74D83">
            <w:pPr>
              <w:tabs>
                <w:tab w:val="left" w:pos="284"/>
              </w:tabs>
              <w:jc w:val="both"/>
              <w:rPr>
                <w:rFonts w:ascii="Times New Roman" w:eastAsia="Times New Roman" w:hAnsi="Times New Roman" w:cs="Times New Roman"/>
                <w:sz w:val="24"/>
                <w:szCs w:val="24"/>
              </w:rPr>
            </w:pPr>
            <w:r w:rsidRPr="006918F0">
              <w:rPr>
                <w:rFonts w:ascii="Times New Roman" w:hAnsi="Times New Roman" w:cs="Times New Roman"/>
                <w:iCs/>
                <w:sz w:val="24"/>
                <w:szCs w:val="24"/>
              </w:rPr>
              <w:t>Diegimas</w:t>
            </w:r>
          </w:p>
        </w:tc>
        <w:tc>
          <w:tcPr>
            <w:tcW w:w="2268" w:type="dxa"/>
          </w:tcPr>
          <w:p w14:paraId="5E1D6C53" w14:textId="0F44EEAA" w:rsidR="00F448B1" w:rsidRPr="006918F0" w:rsidRDefault="00DB1B76" w:rsidP="00F448B1">
            <w:pPr>
              <w:spacing w:before="60" w:after="60"/>
              <w:ind w:left="-47" w:firstLine="47"/>
              <w:jc w:val="both"/>
              <w:rPr>
                <w:rFonts w:ascii="Times New Roman" w:eastAsia="Arial Unicode MS" w:hAnsi="Times New Roman" w:cs="Times New Roman"/>
                <w:sz w:val="24"/>
                <w:szCs w:val="24"/>
              </w:rPr>
            </w:pPr>
            <w:r w:rsidRPr="006918F0">
              <w:rPr>
                <w:rFonts w:ascii="Times New Roman" w:hAnsi="Times New Roman" w:cs="Times New Roman"/>
                <w:sz w:val="24"/>
                <w:szCs w:val="24"/>
              </w:rPr>
              <w:t>Siūlom</w:t>
            </w:r>
            <w:r w:rsidR="00183A60" w:rsidRPr="006918F0">
              <w:rPr>
                <w:rFonts w:ascii="Times New Roman" w:hAnsi="Times New Roman" w:cs="Times New Roman"/>
                <w:sz w:val="24"/>
                <w:szCs w:val="24"/>
              </w:rPr>
              <w:t>a</w:t>
            </w:r>
            <w:r w:rsidRPr="006918F0">
              <w:rPr>
                <w:rFonts w:ascii="Times New Roman" w:hAnsi="Times New Roman" w:cs="Times New Roman"/>
                <w:sz w:val="24"/>
                <w:szCs w:val="24"/>
              </w:rPr>
              <w:t xml:space="preserve"> duomenų </w:t>
            </w:r>
            <w:r w:rsidR="000B3954" w:rsidRPr="006918F0">
              <w:rPr>
                <w:rFonts w:ascii="Times New Roman" w:hAnsi="Times New Roman" w:cs="Times New Roman"/>
                <w:sz w:val="24"/>
                <w:szCs w:val="24"/>
              </w:rPr>
              <w:t>t</w:t>
            </w:r>
            <w:r w:rsidR="000E3333" w:rsidRPr="006918F0">
              <w:rPr>
                <w:rFonts w:ascii="Times New Roman" w:hAnsi="Times New Roman" w:cs="Times New Roman"/>
                <w:sz w:val="24"/>
                <w:szCs w:val="24"/>
              </w:rPr>
              <w:t>alpykl</w:t>
            </w:r>
            <w:r w:rsidR="00895848" w:rsidRPr="006918F0">
              <w:rPr>
                <w:rFonts w:ascii="Times New Roman" w:hAnsi="Times New Roman" w:cs="Times New Roman"/>
                <w:sz w:val="24"/>
                <w:szCs w:val="24"/>
              </w:rPr>
              <w:t xml:space="preserve">os </w:t>
            </w:r>
            <w:r w:rsidR="00A30678" w:rsidRPr="006918F0">
              <w:rPr>
                <w:rFonts w:ascii="Times New Roman" w:hAnsi="Times New Roman" w:cs="Times New Roman"/>
                <w:sz w:val="24"/>
                <w:szCs w:val="24"/>
              </w:rPr>
              <w:t>praplėtimo įranga</w:t>
            </w:r>
            <w:r w:rsidRPr="006918F0">
              <w:rPr>
                <w:rFonts w:ascii="Times New Roman" w:hAnsi="Times New Roman" w:cs="Times New Roman"/>
                <w:sz w:val="24"/>
                <w:szCs w:val="24"/>
              </w:rPr>
              <w:t xml:space="preserve"> turi būti pilnai sukomplektuota</w:t>
            </w:r>
            <w:r w:rsidR="003E45A5" w:rsidRPr="006918F0">
              <w:rPr>
                <w:rFonts w:ascii="Times New Roman" w:hAnsi="Times New Roman" w:cs="Times New Roman"/>
                <w:sz w:val="24"/>
                <w:szCs w:val="24"/>
              </w:rPr>
              <w:t>, tiekėjas</w:t>
            </w:r>
            <w:r w:rsidRPr="006918F0">
              <w:rPr>
                <w:rFonts w:ascii="Times New Roman" w:hAnsi="Times New Roman" w:cs="Times New Roman"/>
                <w:sz w:val="24"/>
                <w:szCs w:val="24"/>
              </w:rPr>
              <w:t xml:space="preserve"> </w:t>
            </w:r>
            <w:r w:rsidR="003E45A5" w:rsidRPr="006918F0">
              <w:rPr>
                <w:rFonts w:ascii="Times New Roman" w:hAnsi="Times New Roman" w:cs="Times New Roman"/>
                <w:sz w:val="24"/>
                <w:szCs w:val="24"/>
              </w:rPr>
              <w:t xml:space="preserve">turi įrangą </w:t>
            </w:r>
            <w:r w:rsidRPr="006918F0">
              <w:rPr>
                <w:rFonts w:ascii="Times New Roman" w:hAnsi="Times New Roman" w:cs="Times New Roman"/>
                <w:sz w:val="24"/>
                <w:szCs w:val="24"/>
              </w:rPr>
              <w:t>sumontuot</w:t>
            </w:r>
            <w:r w:rsidR="003E45A5" w:rsidRPr="006918F0">
              <w:rPr>
                <w:rFonts w:ascii="Times New Roman" w:hAnsi="Times New Roman" w:cs="Times New Roman"/>
                <w:sz w:val="24"/>
                <w:szCs w:val="24"/>
              </w:rPr>
              <w:t>i</w:t>
            </w:r>
            <w:r w:rsidR="00813412" w:rsidRPr="006918F0">
              <w:rPr>
                <w:rFonts w:ascii="Times New Roman" w:hAnsi="Times New Roman" w:cs="Times New Roman"/>
                <w:sz w:val="24"/>
                <w:szCs w:val="24"/>
              </w:rPr>
              <w:t xml:space="preserve"> </w:t>
            </w:r>
            <w:r w:rsidRPr="006918F0">
              <w:rPr>
                <w:rFonts w:ascii="Times New Roman" w:hAnsi="Times New Roman" w:cs="Times New Roman"/>
                <w:sz w:val="24"/>
                <w:szCs w:val="24"/>
              </w:rPr>
              <w:t>perkančiosios organizacijos turimo</w:t>
            </w:r>
            <w:r w:rsidR="005166BC" w:rsidRPr="006918F0">
              <w:rPr>
                <w:rFonts w:ascii="Times New Roman" w:hAnsi="Times New Roman" w:cs="Times New Roman"/>
                <w:sz w:val="24"/>
                <w:szCs w:val="24"/>
              </w:rPr>
              <w:t>je</w:t>
            </w:r>
            <w:r w:rsidRPr="006918F0">
              <w:rPr>
                <w:rFonts w:ascii="Times New Roman" w:hAnsi="Times New Roman" w:cs="Times New Roman"/>
                <w:sz w:val="24"/>
                <w:szCs w:val="24"/>
              </w:rPr>
              <w:t xml:space="preserve"> serverin</w:t>
            </w:r>
            <w:r w:rsidR="002F3EEB" w:rsidRPr="006918F0">
              <w:rPr>
                <w:rFonts w:ascii="Times New Roman" w:hAnsi="Times New Roman" w:cs="Times New Roman"/>
                <w:sz w:val="24"/>
                <w:szCs w:val="24"/>
              </w:rPr>
              <w:t>ės</w:t>
            </w:r>
            <w:r w:rsidRPr="006918F0">
              <w:rPr>
                <w:rFonts w:ascii="Times New Roman" w:hAnsi="Times New Roman" w:cs="Times New Roman"/>
                <w:sz w:val="24"/>
                <w:szCs w:val="24"/>
              </w:rPr>
              <w:t xml:space="preserve"> spinto</w:t>
            </w:r>
            <w:r w:rsidR="002F3EEB" w:rsidRPr="006918F0">
              <w:rPr>
                <w:rFonts w:ascii="Times New Roman" w:hAnsi="Times New Roman" w:cs="Times New Roman"/>
                <w:sz w:val="24"/>
                <w:szCs w:val="24"/>
              </w:rPr>
              <w:t>je</w:t>
            </w:r>
            <w:r w:rsidRPr="006918F0">
              <w:rPr>
                <w:rFonts w:ascii="Times New Roman" w:hAnsi="Times New Roman" w:cs="Times New Roman"/>
                <w:sz w:val="24"/>
                <w:szCs w:val="24"/>
              </w:rPr>
              <w:t>;</w:t>
            </w:r>
            <w:r w:rsidR="00926A63" w:rsidRPr="006918F0">
              <w:rPr>
                <w:rFonts w:ascii="Times New Roman" w:hAnsi="Times New Roman" w:cs="Times New Roman"/>
                <w:sz w:val="24"/>
                <w:szCs w:val="24"/>
              </w:rPr>
              <w:t xml:space="preserve"> </w:t>
            </w:r>
            <w:r w:rsidR="00D968E9" w:rsidRPr="006918F0">
              <w:rPr>
                <w:rFonts w:ascii="Times New Roman" w:hAnsi="Times New Roman" w:cs="Times New Roman"/>
                <w:sz w:val="24"/>
                <w:szCs w:val="24"/>
              </w:rPr>
              <w:t>Tiekėjas turi d</w:t>
            </w:r>
            <w:r w:rsidR="006521C7" w:rsidRPr="006918F0">
              <w:rPr>
                <w:rFonts w:ascii="Times New Roman" w:hAnsi="Times New Roman" w:cs="Times New Roman"/>
                <w:sz w:val="24"/>
                <w:szCs w:val="24"/>
              </w:rPr>
              <w:t>uomenų talpykl</w:t>
            </w:r>
            <w:r w:rsidR="00A30678" w:rsidRPr="006918F0">
              <w:rPr>
                <w:rFonts w:ascii="Times New Roman" w:hAnsi="Times New Roman" w:cs="Times New Roman"/>
                <w:sz w:val="24"/>
                <w:szCs w:val="24"/>
              </w:rPr>
              <w:t>os praplėtim</w:t>
            </w:r>
            <w:r w:rsidR="00D968E9" w:rsidRPr="006918F0">
              <w:rPr>
                <w:rFonts w:ascii="Times New Roman" w:hAnsi="Times New Roman" w:cs="Times New Roman"/>
                <w:sz w:val="24"/>
                <w:szCs w:val="24"/>
              </w:rPr>
              <w:t>ą</w:t>
            </w:r>
            <w:r w:rsidR="006521C7" w:rsidRPr="006918F0">
              <w:rPr>
                <w:rFonts w:ascii="Times New Roman" w:hAnsi="Times New Roman" w:cs="Times New Roman"/>
                <w:sz w:val="24"/>
                <w:szCs w:val="24"/>
              </w:rPr>
              <w:t xml:space="preserve"> </w:t>
            </w:r>
            <w:r w:rsidR="00F448B1" w:rsidRPr="006918F0">
              <w:rPr>
                <w:rFonts w:ascii="Times New Roman" w:hAnsi="Times New Roman" w:cs="Times New Roman"/>
                <w:sz w:val="24"/>
                <w:szCs w:val="24"/>
              </w:rPr>
              <w:t>įdiegt</w:t>
            </w:r>
            <w:r w:rsidR="00D968E9" w:rsidRPr="006918F0">
              <w:rPr>
                <w:rFonts w:ascii="Times New Roman" w:hAnsi="Times New Roman" w:cs="Times New Roman"/>
                <w:sz w:val="24"/>
                <w:szCs w:val="24"/>
              </w:rPr>
              <w:t>i</w:t>
            </w:r>
            <w:r w:rsidR="00F448B1" w:rsidRPr="006918F0">
              <w:rPr>
                <w:rFonts w:ascii="Times New Roman" w:hAnsi="Times New Roman" w:cs="Times New Roman"/>
                <w:sz w:val="24"/>
                <w:szCs w:val="24"/>
              </w:rPr>
              <w:t xml:space="preserve"> į </w:t>
            </w:r>
            <w:r w:rsidR="00D96296" w:rsidRPr="006918F0">
              <w:rPr>
                <w:rFonts w:ascii="Times New Roman" w:hAnsi="Times New Roman" w:cs="Times New Roman"/>
                <w:sz w:val="24"/>
                <w:szCs w:val="24"/>
              </w:rPr>
              <w:t xml:space="preserve">Perkančiosios organizacijos </w:t>
            </w:r>
            <w:r w:rsidR="00F448B1" w:rsidRPr="006918F0">
              <w:rPr>
                <w:rFonts w:ascii="Times New Roman" w:hAnsi="Times New Roman" w:cs="Times New Roman"/>
                <w:sz w:val="24"/>
                <w:szCs w:val="24"/>
              </w:rPr>
              <w:t>duomenų saugykl</w:t>
            </w:r>
            <w:r w:rsidR="006521C7" w:rsidRPr="006918F0">
              <w:rPr>
                <w:rFonts w:ascii="Times New Roman" w:hAnsi="Times New Roman" w:cs="Times New Roman"/>
                <w:sz w:val="24"/>
                <w:szCs w:val="24"/>
              </w:rPr>
              <w:t>ą</w:t>
            </w:r>
            <w:r w:rsidR="00F448B1" w:rsidRPr="006918F0">
              <w:rPr>
                <w:rFonts w:ascii="Times New Roman" w:hAnsi="Times New Roman" w:cs="Times New Roman"/>
                <w:sz w:val="24"/>
                <w:szCs w:val="24"/>
              </w:rPr>
              <w:t xml:space="preserve"> ir </w:t>
            </w:r>
            <w:r w:rsidR="00C972FC" w:rsidRPr="006918F0">
              <w:rPr>
                <w:rFonts w:ascii="Times New Roman" w:hAnsi="Times New Roman" w:cs="Times New Roman"/>
                <w:sz w:val="24"/>
                <w:szCs w:val="24"/>
              </w:rPr>
              <w:t xml:space="preserve">išplėsti </w:t>
            </w:r>
            <w:r w:rsidR="00F448B1" w:rsidRPr="006918F0">
              <w:rPr>
                <w:rFonts w:ascii="Times New Roman" w:hAnsi="Times New Roman" w:cs="Times New Roman"/>
                <w:sz w:val="24"/>
                <w:szCs w:val="24"/>
              </w:rPr>
              <w:t>duomenų saugykl</w:t>
            </w:r>
            <w:r w:rsidR="006521C7" w:rsidRPr="006918F0">
              <w:rPr>
                <w:rFonts w:ascii="Times New Roman" w:hAnsi="Times New Roman" w:cs="Times New Roman"/>
                <w:sz w:val="24"/>
                <w:szCs w:val="24"/>
              </w:rPr>
              <w:t>os</w:t>
            </w:r>
            <w:r w:rsidR="00F448B1" w:rsidRPr="006918F0">
              <w:rPr>
                <w:rFonts w:ascii="Times New Roman" w:hAnsi="Times New Roman" w:cs="Times New Roman"/>
                <w:sz w:val="24"/>
                <w:szCs w:val="24"/>
              </w:rPr>
              <w:t xml:space="preserve"> talp</w:t>
            </w:r>
            <w:r w:rsidR="00C972FC" w:rsidRPr="006918F0">
              <w:rPr>
                <w:rFonts w:ascii="Times New Roman" w:hAnsi="Times New Roman" w:cs="Times New Roman"/>
                <w:sz w:val="24"/>
                <w:szCs w:val="24"/>
              </w:rPr>
              <w:t>ą</w:t>
            </w:r>
            <w:r w:rsidR="00F448B1" w:rsidRPr="006918F0">
              <w:rPr>
                <w:rFonts w:ascii="Times New Roman" w:hAnsi="Times New Roman" w:cs="Times New Roman"/>
                <w:sz w:val="24"/>
                <w:szCs w:val="24"/>
              </w:rPr>
              <w:t>.</w:t>
            </w:r>
          </w:p>
        </w:tc>
        <w:tc>
          <w:tcPr>
            <w:tcW w:w="2120" w:type="dxa"/>
          </w:tcPr>
          <w:p w14:paraId="29D1A5FD" w14:textId="1EEE33FF" w:rsidR="00F448B1" w:rsidRPr="006918F0" w:rsidRDefault="00797261" w:rsidP="004B6B16">
            <w:pPr>
              <w:jc w:val="center"/>
              <w:rPr>
                <w:rFonts w:ascii="Times New Roman" w:eastAsia="Arial Unicode MS" w:hAnsi="Times New Roman" w:cs="Times New Roman"/>
                <w:i/>
                <w:iCs/>
                <w:color w:val="2F5496" w:themeColor="accent1" w:themeShade="BF"/>
                <w:sz w:val="24"/>
                <w:szCs w:val="24"/>
              </w:rPr>
            </w:pPr>
            <w:r w:rsidRPr="006918F0">
              <w:rPr>
                <w:rFonts w:ascii="Times New Roman" w:eastAsia="Arial Unicode MS" w:hAnsi="Times New Roman" w:cs="Times New Roman"/>
                <w:i/>
                <w:iCs/>
                <w:color w:val="2F5496" w:themeColor="accent1" w:themeShade="BF"/>
                <w:sz w:val="24"/>
                <w:szCs w:val="24"/>
              </w:rPr>
              <w:t>Atitinka/Neatitinka (nereikalingą ištrinti);</w:t>
            </w:r>
          </w:p>
        </w:tc>
        <w:tc>
          <w:tcPr>
            <w:tcW w:w="2835" w:type="dxa"/>
          </w:tcPr>
          <w:p w14:paraId="6AD99BB9" w14:textId="68154612" w:rsidR="00F448B1" w:rsidRPr="006918F0" w:rsidRDefault="004B6B16" w:rsidP="004B6B16">
            <w:pPr>
              <w:tabs>
                <w:tab w:val="left" w:pos="284"/>
              </w:tabs>
              <w:ind w:left="-47" w:firstLine="47"/>
              <w:jc w:val="center"/>
              <w:rPr>
                <w:rFonts w:ascii="Times New Roman" w:eastAsia="Arial Unicode MS" w:hAnsi="Times New Roman" w:cs="Times New Roman"/>
                <w:i/>
                <w:iCs/>
                <w:color w:val="0070C0"/>
                <w:sz w:val="24"/>
                <w:szCs w:val="24"/>
              </w:rPr>
            </w:pPr>
            <w:r w:rsidRPr="006918F0">
              <w:rPr>
                <w:rFonts w:ascii="Times New Roman" w:eastAsia="Arial Unicode MS" w:hAnsi="Times New Roman" w:cs="Times New Roman"/>
                <w:i/>
                <w:iCs/>
                <w:color w:val="0070C0"/>
                <w:sz w:val="24"/>
                <w:szCs w:val="24"/>
              </w:rPr>
              <w:t>-</w:t>
            </w:r>
          </w:p>
        </w:tc>
      </w:tr>
    </w:tbl>
    <w:p w14:paraId="5B7A295D" w14:textId="77777777" w:rsidR="00112CA1" w:rsidRPr="006918F0" w:rsidRDefault="00112CA1" w:rsidP="00112CA1">
      <w:pPr>
        <w:tabs>
          <w:tab w:val="left" w:pos="284"/>
        </w:tabs>
        <w:spacing w:after="0"/>
        <w:jc w:val="both"/>
        <w:rPr>
          <w:rFonts w:ascii="Times New Roman" w:eastAsia="Arial Unicode MS" w:hAnsi="Times New Roman" w:cs="Times New Roman"/>
          <w:i/>
          <w:iCs/>
          <w:color w:val="0070C0"/>
          <w:kern w:val="0"/>
          <w:sz w:val="24"/>
          <w:szCs w:val="24"/>
          <w:lang w:val="lt-LT"/>
          <w14:ligatures w14:val="none"/>
        </w:rPr>
      </w:pPr>
    </w:p>
    <w:p w14:paraId="09CDABD1" w14:textId="77777777" w:rsidR="00112CA1" w:rsidRPr="006918F0" w:rsidRDefault="00112CA1" w:rsidP="00112CA1">
      <w:pPr>
        <w:tabs>
          <w:tab w:val="left" w:pos="284"/>
        </w:tabs>
        <w:spacing w:after="0"/>
        <w:jc w:val="both"/>
        <w:rPr>
          <w:rFonts w:ascii="Times New Roman" w:eastAsia="Arial Unicode MS" w:hAnsi="Times New Roman" w:cs="Times New Roman"/>
          <w:i/>
          <w:iCs/>
          <w:color w:val="4472C4"/>
          <w:kern w:val="0"/>
          <w:sz w:val="24"/>
          <w:szCs w:val="24"/>
          <w:lang w:val="lt-LT"/>
          <w14:ligatures w14:val="none"/>
        </w:rPr>
      </w:pPr>
      <w:r w:rsidRPr="006918F0">
        <w:rPr>
          <w:rFonts w:ascii="Times New Roman" w:eastAsia="Arial Unicode MS" w:hAnsi="Times New Roman" w:cs="Times New Roman"/>
          <w:i/>
          <w:iCs/>
          <w:color w:val="000000"/>
          <w:kern w:val="0"/>
          <w:sz w:val="24"/>
          <w:szCs w:val="24"/>
          <w:lang w:val="lt-LT"/>
          <w14:ligatures w14:val="none"/>
        </w:rPr>
        <w:t>Siekiant išvengti neteisingo techninės specifikacijos reikalavimų supratimo, paaiškiname, kad formuluotės „turi būti galimybė“, „turi leisti“, „turi veikti“ „turi gebėti” ir pan. reiškia, kad siūlomame sprendime tokia funkcija yra veikianti ir turi būti įtraukta į pasiūlymo apimtį bei kainą (o ne tik techninė galimybė atlikti tokią funkciją, užsakant papildomą į pasiūlymą neįtrauktą darbą / paslaugą).</w:t>
      </w:r>
    </w:p>
    <w:p w14:paraId="324519EA" w14:textId="77777777" w:rsidR="00112CA1" w:rsidRPr="006918F0" w:rsidRDefault="00112CA1" w:rsidP="00112CA1">
      <w:pPr>
        <w:tabs>
          <w:tab w:val="left" w:pos="284"/>
        </w:tabs>
        <w:spacing w:after="0"/>
        <w:ind w:left="360"/>
        <w:jc w:val="both"/>
        <w:rPr>
          <w:rFonts w:ascii="Times New Roman" w:eastAsia="Arial Unicode MS" w:hAnsi="Times New Roman" w:cs="Times New Roman"/>
          <w:i/>
          <w:iCs/>
          <w:color w:val="0070C0"/>
          <w:kern w:val="0"/>
          <w:sz w:val="24"/>
          <w:szCs w:val="24"/>
          <w:lang w:val="lt-LT"/>
          <w14:ligatures w14:val="none"/>
        </w:rPr>
      </w:pPr>
    </w:p>
    <w:p w14:paraId="1FFFE733" w14:textId="77777777" w:rsidR="00112CA1" w:rsidRPr="006918F0"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Times New Roman" w:hAnsi="Times New Roman" w:cs="Times New Roman"/>
          <w:b/>
          <w:bCs/>
          <w:color w:val="000000"/>
          <w:kern w:val="0"/>
          <w:sz w:val="24"/>
          <w:szCs w:val="24"/>
          <w:lang w:val="lt-LT" w:eastAsia="lt-LT"/>
          <w14:ligatures w14:val="none"/>
        </w:rPr>
      </w:pPr>
      <w:r w:rsidRPr="006918F0">
        <w:rPr>
          <w:rFonts w:ascii="Times New Roman" w:eastAsia="Arial Unicode MS" w:hAnsi="Times New Roman" w:cs="Times New Roman"/>
          <w:b/>
          <w:bCs/>
          <w:kern w:val="0"/>
          <w:sz w:val="24"/>
          <w:szCs w:val="24"/>
          <w:lang w:val="lt-LT"/>
          <w14:ligatures w14:val="none"/>
        </w:rPr>
        <w:t>GARANTIJOS TERMINAS</w:t>
      </w:r>
      <w:r w:rsidRPr="006918F0">
        <w:rPr>
          <w:rFonts w:ascii="Times New Roman" w:eastAsia="Arial Unicode MS" w:hAnsi="Times New Roman" w:cs="Times New Roman"/>
          <w:kern w:val="0"/>
          <w:sz w:val="24"/>
          <w:szCs w:val="24"/>
          <w:lang w:val="lt-LT"/>
          <w14:ligatures w14:val="none"/>
        </w:rPr>
        <w:tab/>
      </w:r>
    </w:p>
    <w:p w14:paraId="4DB9620D" w14:textId="35D9848F" w:rsidR="004751AF" w:rsidRPr="006918F0" w:rsidRDefault="004751AF" w:rsidP="00EE29F3">
      <w:pPr>
        <w:tabs>
          <w:tab w:val="left" w:pos="426"/>
        </w:tabs>
        <w:spacing w:after="0"/>
        <w:rPr>
          <w:rFonts w:ascii="Times New Roman" w:hAnsi="Times New Roman" w:cs="Times New Roman"/>
          <w:sz w:val="24"/>
          <w:szCs w:val="24"/>
          <w:lang w:val="lt-LT"/>
        </w:rPr>
      </w:pPr>
    </w:p>
    <w:tbl>
      <w:tblPr>
        <w:tblStyle w:val="TableGrid"/>
        <w:tblW w:w="0" w:type="auto"/>
        <w:tblLook w:val="04A0" w:firstRow="1" w:lastRow="0" w:firstColumn="1" w:lastColumn="0" w:noHBand="0" w:noVBand="1"/>
      </w:tblPr>
      <w:tblGrid>
        <w:gridCol w:w="516"/>
        <w:gridCol w:w="5433"/>
        <w:gridCol w:w="4111"/>
      </w:tblGrid>
      <w:tr w:rsidR="008A2ED5" w:rsidRPr="006918F0" w14:paraId="15518754" w14:textId="77777777" w:rsidTr="00EE29F3">
        <w:tc>
          <w:tcPr>
            <w:tcW w:w="516" w:type="dxa"/>
          </w:tcPr>
          <w:p w14:paraId="091397F6" w14:textId="58C6AEAE" w:rsidR="008A2ED5" w:rsidRPr="006918F0" w:rsidRDefault="008A2ED5" w:rsidP="00EE29F3">
            <w:pPr>
              <w:tabs>
                <w:tab w:val="left" w:pos="426"/>
              </w:tabs>
              <w:jc w:val="center"/>
              <w:rPr>
                <w:rFonts w:ascii="Times New Roman" w:eastAsia="Arial Unicode MS" w:hAnsi="Times New Roman" w:cs="Times New Roman"/>
                <w:b/>
                <w:bCs/>
                <w:sz w:val="24"/>
                <w:szCs w:val="24"/>
              </w:rPr>
            </w:pPr>
          </w:p>
        </w:tc>
        <w:tc>
          <w:tcPr>
            <w:tcW w:w="5433" w:type="dxa"/>
          </w:tcPr>
          <w:p w14:paraId="07F48005" w14:textId="59283BC6" w:rsidR="008A2ED5" w:rsidRPr="006918F0" w:rsidRDefault="008A2ED5" w:rsidP="004751AF">
            <w:pPr>
              <w:tabs>
                <w:tab w:val="left" w:pos="426"/>
              </w:tabs>
              <w:rPr>
                <w:rFonts w:ascii="Times New Roman" w:eastAsia="Arial Unicode MS" w:hAnsi="Times New Roman" w:cs="Times New Roman"/>
                <w:b/>
                <w:bCs/>
                <w:sz w:val="24"/>
                <w:szCs w:val="24"/>
              </w:rPr>
            </w:pPr>
            <w:r w:rsidRPr="006918F0">
              <w:rPr>
                <w:rFonts w:ascii="Times New Roman" w:eastAsia="Arial Unicode MS" w:hAnsi="Times New Roman" w:cs="Times New Roman"/>
                <w:b/>
                <w:bCs/>
                <w:sz w:val="24"/>
                <w:szCs w:val="24"/>
              </w:rPr>
              <w:t>Reikalavimas</w:t>
            </w:r>
          </w:p>
        </w:tc>
        <w:tc>
          <w:tcPr>
            <w:tcW w:w="4111" w:type="dxa"/>
          </w:tcPr>
          <w:p w14:paraId="4FB95DD5" w14:textId="779E1E12" w:rsidR="008A2ED5" w:rsidRPr="006918F0" w:rsidRDefault="008A2ED5" w:rsidP="004751AF">
            <w:pPr>
              <w:tabs>
                <w:tab w:val="left" w:pos="426"/>
              </w:tabs>
              <w:rPr>
                <w:rFonts w:ascii="Times New Roman" w:eastAsia="Arial Unicode MS" w:hAnsi="Times New Roman" w:cs="Times New Roman"/>
                <w:b/>
                <w:bCs/>
                <w:sz w:val="24"/>
                <w:szCs w:val="24"/>
              </w:rPr>
            </w:pPr>
            <w:r w:rsidRPr="006918F0">
              <w:rPr>
                <w:rFonts w:ascii="Times New Roman" w:eastAsia="Arial Unicode MS" w:hAnsi="Times New Roman" w:cs="Times New Roman"/>
                <w:b/>
                <w:bCs/>
                <w:sz w:val="24"/>
                <w:szCs w:val="24"/>
              </w:rPr>
              <w:t>Nurodyti siūlomą gamintojo garantijos terminą</w:t>
            </w:r>
          </w:p>
        </w:tc>
      </w:tr>
      <w:tr w:rsidR="008A2ED5" w:rsidRPr="006918F0" w14:paraId="57E5496F" w14:textId="77777777" w:rsidTr="00EE29F3">
        <w:tc>
          <w:tcPr>
            <w:tcW w:w="516" w:type="dxa"/>
          </w:tcPr>
          <w:p w14:paraId="767AFDAE" w14:textId="421E13D0" w:rsidR="008A2ED5" w:rsidRPr="006918F0" w:rsidRDefault="008A2ED5" w:rsidP="008A2ED5">
            <w:pPr>
              <w:tabs>
                <w:tab w:val="left" w:pos="426"/>
              </w:tabs>
              <w:rPr>
                <w:rFonts w:ascii="Times New Roman" w:eastAsia="Arial Unicode MS" w:hAnsi="Times New Roman" w:cs="Times New Roman"/>
                <w:sz w:val="24"/>
                <w:szCs w:val="24"/>
              </w:rPr>
            </w:pPr>
            <w:r w:rsidRPr="006918F0">
              <w:rPr>
                <w:rFonts w:ascii="Times New Roman" w:eastAsia="Arial Unicode MS" w:hAnsi="Times New Roman" w:cs="Times New Roman"/>
                <w:sz w:val="24"/>
                <w:szCs w:val="24"/>
              </w:rPr>
              <w:t>5.1</w:t>
            </w:r>
          </w:p>
        </w:tc>
        <w:tc>
          <w:tcPr>
            <w:tcW w:w="5433" w:type="dxa"/>
          </w:tcPr>
          <w:p w14:paraId="05D4888F" w14:textId="77777777" w:rsidR="008A2ED5" w:rsidRPr="006918F0" w:rsidRDefault="008A2ED5" w:rsidP="00EE29F3">
            <w:pPr>
              <w:pStyle w:val="ListParagraph"/>
              <w:tabs>
                <w:tab w:val="left" w:pos="426"/>
              </w:tabs>
              <w:spacing w:before="60" w:after="60"/>
              <w:ind w:left="0"/>
              <w:jc w:val="both"/>
              <w:rPr>
                <w:rFonts w:ascii="Times New Roman" w:eastAsia="Arial Unicode MS" w:hAnsi="Times New Roman" w:cs="Times New Roman"/>
                <w:sz w:val="24"/>
                <w:szCs w:val="24"/>
              </w:rPr>
            </w:pPr>
            <w:r w:rsidRPr="006918F0">
              <w:rPr>
                <w:rFonts w:ascii="Times New Roman" w:hAnsi="Times New Roman" w:cs="Times New Roman"/>
                <w:sz w:val="24"/>
                <w:szCs w:val="24"/>
              </w:rPr>
              <w:t xml:space="preserve">Duomenų talpyklos praplėtimo įrangai turi būti suteikta ne trumpesnė kaip 36 mėnesių gamintojo garantija </w:t>
            </w:r>
            <w:r w:rsidRPr="006918F0">
              <w:rPr>
                <w:rFonts w:ascii="Times New Roman" w:eastAsia="Arial Unicode MS" w:hAnsi="Times New Roman" w:cs="Times New Roman"/>
                <w:sz w:val="24"/>
                <w:szCs w:val="24"/>
              </w:rPr>
              <w:t xml:space="preserve">nuo </w:t>
            </w:r>
            <w:r w:rsidRPr="006918F0">
              <w:rPr>
                <w:rFonts w:ascii="Times New Roman" w:hAnsi="Times New Roman" w:cs="Times New Roman"/>
                <w:sz w:val="24"/>
                <w:szCs w:val="24"/>
              </w:rPr>
              <w:t xml:space="preserve">įrangos priėmimo-perdavimo akto pasirašymo dienos. </w:t>
            </w:r>
            <w:r w:rsidRPr="006918F0">
              <w:rPr>
                <w:rFonts w:ascii="Times New Roman" w:eastAsia="Arial Unicode MS" w:hAnsi="Times New Roman" w:cs="Times New Roman"/>
                <w:sz w:val="24"/>
                <w:szCs w:val="24"/>
              </w:rPr>
              <w:t>SSD diskų gamintojo garantija turi galioti be apribojimų į SSD diską įrašytų duomenų kiekiui.</w:t>
            </w:r>
          </w:p>
          <w:p w14:paraId="458798A3" w14:textId="5D654734" w:rsidR="008A2ED5" w:rsidRPr="006918F0" w:rsidRDefault="008A2ED5" w:rsidP="008A2ED5">
            <w:pPr>
              <w:tabs>
                <w:tab w:val="left" w:pos="426"/>
              </w:tabs>
              <w:jc w:val="both"/>
              <w:rPr>
                <w:rFonts w:ascii="Times New Roman" w:hAnsi="Times New Roman" w:cs="Times New Roman"/>
                <w:sz w:val="24"/>
                <w:szCs w:val="24"/>
              </w:rPr>
            </w:pPr>
            <w:r w:rsidRPr="006918F0">
              <w:rPr>
                <w:rFonts w:ascii="Times New Roman" w:hAnsi="Times New Roman" w:cs="Times New Roman"/>
                <w:sz w:val="24"/>
                <w:szCs w:val="24"/>
              </w:rPr>
              <w:t>Reikalavimas privalo būti garantuojamas gamintojo (</w:t>
            </w:r>
            <w:r w:rsidRPr="006918F0">
              <w:rPr>
                <w:rFonts w:ascii="Times New Roman" w:hAnsi="Times New Roman" w:cs="Times New Roman"/>
                <w:b/>
                <w:bCs/>
                <w:sz w:val="24"/>
                <w:szCs w:val="24"/>
                <w:u w:val="single"/>
              </w:rPr>
              <w:t>kartu su pasiūlymu turi būti pateikta tai patvirtinanti gamintojo dokumentacija</w:t>
            </w:r>
            <w:r w:rsidRPr="006918F0">
              <w:rPr>
                <w:rFonts w:ascii="Times New Roman" w:hAnsi="Times New Roman" w:cs="Times New Roman"/>
                <w:sz w:val="24"/>
                <w:szCs w:val="24"/>
              </w:rPr>
              <w:t>, jei tai yra standartinis oficialus gamintojo įsipareigojimas arba pateikti dokumentą komplektuoti papildomą gamintojo serviso paketą, nurodant jo kodą ir pavadinimą).</w:t>
            </w:r>
          </w:p>
          <w:p w14:paraId="47302440" w14:textId="77777777" w:rsidR="008A2ED5" w:rsidRPr="006918F0" w:rsidRDefault="008A2ED5" w:rsidP="008A2ED5">
            <w:pPr>
              <w:tabs>
                <w:tab w:val="left" w:pos="426"/>
              </w:tabs>
              <w:jc w:val="center"/>
              <w:rPr>
                <w:rFonts w:ascii="Times New Roman" w:eastAsia="Arial Unicode MS" w:hAnsi="Times New Roman" w:cs="Times New Roman"/>
                <w:color w:val="0070C0"/>
                <w:sz w:val="24"/>
                <w:szCs w:val="24"/>
              </w:rPr>
            </w:pPr>
          </w:p>
        </w:tc>
        <w:tc>
          <w:tcPr>
            <w:tcW w:w="4111" w:type="dxa"/>
          </w:tcPr>
          <w:p w14:paraId="767F8B76" w14:textId="0FC9AE4B" w:rsidR="008A2ED5" w:rsidRPr="006918F0" w:rsidRDefault="008A2ED5" w:rsidP="008A2ED5">
            <w:pPr>
              <w:tabs>
                <w:tab w:val="left" w:pos="426"/>
              </w:tabs>
              <w:jc w:val="center"/>
              <w:rPr>
                <w:rFonts w:ascii="Times New Roman" w:eastAsia="Arial Unicode MS" w:hAnsi="Times New Roman" w:cs="Times New Roman"/>
                <w:color w:val="0070C0"/>
                <w:sz w:val="24"/>
                <w:szCs w:val="24"/>
              </w:rPr>
            </w:pPr>
          </w:p>
          <w:p w14:paraId="7F3ACD8B" w14:textId="4EE4E86E" w:rsidR="008A2ED5" w:rsidRPr="006918F0" w:rsidRDefault="008A2ED5" w:rsidP="008A2ED5">
            <w:pPr>
              <w:tabs>
                <w:tab w:val="left" w:pos="426"/>
              </w:tabs>
              <w:jc w:val="center"/>
              <w:rPr>
                <w:rFonts w:ascii="Times New Roman" w:eastAsia="Arial Unicode MS" w:hAnsi="Times New Roman" w:cs="Times New Roman"/>
                <w:color w:val="0070C0"/>
                <w:sz w:val="24"/>
                <w:szCs w:val="24"/>
              </w:rPr>
            </w:pPr>
            <w:r w:rsidRPr="006918F0">
              <w:rPr>
                <w:rFonts w:ascii="Times New Roman" w:eastAsia="Arial Unicode MS" w:hAnsi="Times New Roman" w:cs="Times New Roman"/>
                <w:color w:val="0070C0"/>
                <w:sz w:val="24"/>
                <w:szCs w:val="24"/>
              </w:rPr>
              <w:t>_________________</w:t>
            </w:r>
          </w:p>
          <w:p w14:paraId="6762E482" w14:textId="0EF8911D" w:rsidR="008A2ED5" w:rsidRPr="006918F0" w:rsidRDefault="008A2ED5" w:rsidP="00EE29F3">
            <w:pPr>
              <w:tabs>
                <w:tab w:val="left" w:pos="426"/>
              </w:tabs>
              <w:jc w:val="center"/>
              <w:rPr>
                <w:rFonts w:ascii="Times New Roman" w:eastAsia="Arial Unicode MS" w:hAnsi="Times New Roman" w:cs="Times New Roman"/>
                <w:sz w:val="24"/>
                <w:szCs w:val="24"/>
              </w:rPr>
            </w:pPr>
            <w:r w:rsidRPr="006918F0">
              <w:rPr>
                <w:rFonts w:ascii="Times New Roman" w:eastAsia="Arial Unicode MS" w:hAnsi="Times New Roman" w:cs="Times New Roman"/>
                <w:color w:val="0070C0"/>
                <w:sz w:val="24"/>
                <w:szCs w:val="24"/>
              </w:rPr>
              <w:t>Įrašyti gamintojo garantijos terminą mėnesiais</w:t>
            </w:r>
          </w:p>
        </w:tc>
      </w:tr>
    </w:tbl>
    <w:p w14:paraId="6967FD18" w14:textId="77777777" w:rsidR="00EA43FB" w:rsidRPr="006918F0" w:rsidRDefault="00EA43FB" w:rsidP="004751AF">
      <w:pPr>
        <w:tabs>
          <w:tab w:val="left" w:pos="426"/>
        </w:tabs>
        <w:rPr>
          <w:rFonts w:ascii="Times New Roman" w:eastAsia="Arial Unicode MS" w:hAnsi="Times New Roman" w:cs="Times New Roman"/>
          <w:sz w:val="24"/>
          <w:szCs w:val="24"/>
          <w:lang w:val="lt-LT"/>
        </w:rPr>
      </w:pPr>
    </w:p>
    <w:p w14:paraId="4A965D06" w14:textId="77777777" w:rsidR="00112CA1" w:rsidRPr="006918F0" w:rsidRDefault="00112CA1" w:rsidP="00112CA1">
      <w:pPr>
        <w:tabs>
          <w:tab w:val="left" w:pos="426"/>
        </w:tabs>
        <w:spacing w:after="0"/>
        <w:jc w:val="both"/>
        <w:rPr>
          <w:rFonts w:ascii="Times New Roman" w:eastAsia="Arial Unicode MS" w:hAnsi="Times New Roman" w:cs="Times New Roman"/>
          <w:kern w:val="0"/>
          <w:sz w:val="24"/>
          <w:szCs w:val="24"/>
          <w:lang w:val="lt-LT"/>
          <w14:ligatures w14:val="none"/>
        </w:rPr>
      </w:pPr>
    </w:p>
    <w:p w14:paraId="057B9BC1" w14:textId="77777777" w:rsidR="00112CA1" w:rsidRPr="006918F0"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APLINKOS APSAUGOS REIKALAVIMAI</w:t>
      </w:r>
    </w:p>
    <w:p w14:paraId="045D2C4B" w14:textId="6823998E" w:rsidR="0077737E" w:rsidRPr="006918F0" w:rsidRDefault="003C5FB5" w:rsidP="006918F0">
      <w:pPr>
        <w:pStyle w:val="ListParagraph"/>
        <w:numPr>
          <w:ilvl w:val="1"/>
          <w:numId w:val="6"/>
        </w:numPr>
        <w:tabs>
          <w:tab w:val="left" w:pos="426"/>
        </w:tabs>
        <w:ind w:left="0" w:firstLine="0"/>
        <w:jc w:val="both"/>
        <w:rPr>
          <w:rFonts w:ascii="Times New Roman" w:hAnsi="Times New Roman" w:cs="Times New Roman"/>
          <w:sz w:val="24"/>
          <w:szCs w:val="24"/>
          <w:lang w:val="lt-LT"/>
        </w:rPr>
      </w:pPr>
      <w:r w:rsidRPr="006918F0">
        <w:rPr>
          <w:rFonts w:ascii="Times New Roman" w:hAnsi="Times New Roman" w:cs="Times New Roman"/>
          <w:sz w:val="24"/>
          <w:szCs w:val="24"/>
          <w:lang w:val="lt-LT"/>
        </w:rPr>
        <w:t>Tiekėjo siūloma</w:t>
      </w:r>
      <w:r w:rsidR="00F41E9D" w:rsidRPr="006918F0">
        <w:rPr>
          <w:rFonts w:ascii="Times New Roman" w:hAnsi="Times New Roman" w:cs="Times New Roman"/>
          <w:sz w:val="24"/>
          <w:szCs w:val="24"/>
          <w:lang w:val="lt-LT"/>
        </w:rPr>
        <w:t>i</w:t>
      </w:r>
      <w:r w:rsidRPr="006918F0">
        <w:rPr>
          <w:rFonts w:ascii="Times New Roman" w:hAnsi="Times New Roman" w:cs="Times New Roman"/>
          <w:sz w:val="24"/>
          <w:szCs w:val="24"/>
          <w:lang w:val="lt-LT"/>
        </w:rPr>
        <w:t xml:space="preserve"> įrangai pagaminti </w:t>
      </w:r>
      <w:r w:rsidR="000217F0" w:rsidRPr="006918F0">
        <w:rPr>
          <w:rFonts w:ascii="Times New Roman" w:hAnsi="Times New Roman" w:cs="Times New Roman"/>
          <w:sz w:val="24"/>
          <w:szCs w:val="24"/>
          <w:lang w:val="lt-LT"/>
        </w:rPr>
        <w:t xml:space="preserve">turi būti </w:t>
      </w:r>
      <w:r w:rsidRPr="006918F0">
        <w:rPr>
          <w:rFonts w:ascii="Times New Roman" w:hAnsi="Times New Roman" w:cs="Times New Roman"/>
          <w:sz w:val="24"/>
          <w:szCs w:val="24"/>
          <w:lang w:val="lt-LT"/>
        </w:rPr>
        <w:t>naudojama mažiau ar visai nenaudojama pavojingųjų cheminių medžiagų</w:t>
      </w:r>
      <w:r w:rsidR="000217F0" w:rsidRPr="006918F0">
        <w:rPr>
          <w:rFonts w:ascii="Times New Roman" w:hAnsi="Times New Roman" w:cs="Times New Roman"/>
          <w:sz w:val="24"/>
          <w:szCs w:val="24"/>
          <w:lang w:val="lt-LT"/>
        </w:rPr>
        <w:t xml:space="preserve"> – t</w:t>
      </w:r>
      <w:r w:rsidRPr="006918F0">
        <w:rPr>
          <w:rFonts w:ascii="Times New Roman" w:hAnsi="Times New Roman" w:cs="Times New Roman"/>
          <w:sz w:val="24"/>
          <w:szCs w:val="24"/>
          <w:lang w:val="lt-LT"/>
        </w:rPr>
        <w:t xml:space="preserve">iekėjo siūloma prekė (įranga) turi atitikti 2011 m. birželio 8 d. Europos Parlamento </w:t>
      </w:r>
      <w:r w:rsidRPr="006918F0">
        <w:rPr>
          <w:rFonts w:ascii="Times New Roman" w:hAnsi="Times New Roman" w:cs="Times New Roman"/>
          <w:sz w:val="24"/>
          <w:szCs w:val="24"/>
          <w:lang w:val="lt-LT"/>
        </w:rPr>
        <w:lastRenderedPageBreak/>
        <w:t>ir Tarybos direktyvoje 2011/65/ES, įskaitant pakeitimą (ES) 2015/863 (</w:t>
      </w:r>
      <w:proofErr w:type="spellStart"/>
      <w:r w:rsidRPr="006918F0">
        <w:rPr>
          <w:rFonts w:ascii="Times New Roman" w:hAnsi="Times New Roman" w:cs="Times New Roman"/>
          <w:sz w:val="24"/>
          <w:szCs w:val="24"/>
          <w:lang w:val="lt-LT"/>
        </w:rPr>
        <w:t>RoHS</w:t>
      </w:r>
      <w:proofErr w:type="spellEnd"/>
      <w:r w:rsidRPr="006918F0">
        <w:rPr>
          <w:rFonts w:ascii="Times New Roman" w:hAnsi="Times New Roman" w:cs="Times New Roman"/>
          <w:sz w:val="24"/>
          <w:szCs w:val="24"/>
          <w:lang w:val="lt-LT"/>
        </w:rPr>
        <w:t xml:space="preserve"> 3 direktyva) nustatytus reikalavimus dėl pavojingų medžiagų naudojimo įrangoje</w:t>
      </w:r>
      <w:r w:rsidR="009A1CF0" w:rsidRPr="006918F0">
        <w:rPr>
          <w:rStyle w:val="FootnoteReference"/>
          <w:rFonts w:ascii="Times New Roman" w:hAnsi="Times New Roman" w:cs="Times New Roman"/>
          <w:sz w:val="24"/>
          <w:szCs w:val="24"/>
          <w:lang w:val="lt-LT"/>
        </w:rPr>
        <w:footnoteReference w:id="3"/>
      </w:r>
      <w:r w:rsidRPr="006918F0">
        <w:rPr>
          <w:rFonts w:ascii="Times New Roman" w:hAnsi="Times New Roman" w:cs="Times New Roman"/>
          <w:sz w:val="24"/>
          <w:szCs w:val="24"/>
          <w:lang w:val="lt-LT"/>
        </w:rPr>
        <w:t xml:space="preserve">. </w:t>
      </w:r>
    </w:p>
    <w:p w14:paraId="025F01A8" w14:textId="7BD5E083" w:rsidR="00FF77E4" w:rsidRPr="006918F0" w:rsidRDefault="0077737E" w:rsidP="006918F0">
      <w:pPr>
        <w:ind w:firstLine="851"/>
        <w:jc w:val="both"/>
        <w:rPr>
          <w:rFonts w:ascii="Times New Roman" w:hAnsi="Times New Roman" w:cs="Times New Roman"/>
          <w:sz w:val="24"/>
          <w:szCs w:val="24"/>
          <w:lang w:val="lt-LT"/>
        </w:rPr>
      </w:pPr>
      <w:r w:rsidRPr="006918F0">
        <w:rPr>
          <w:rFonts w:ascii="Times New Roman" w:hAnsi="Times New Roman" w:cs="Times New Roman"/>
          <w:b/>
          <w:bCs/>
          <w:sz w:val="24"/>
          <w:szCs w:val="24"/>
          <w:lang w:val="lt-LT"/>
        </w:rPr>
        <w:t>Tiekėjas k</w:t>
      </w:r>
      <w:r w:rsidR="003C5FB5" w:rsidRPr="006918F0">
        <w:rPr>
          <w:rFonts w:ascii="Times New Roman" w:hAnsi="Times New Roman" w:cs="Times New Roman"/>
          <w:b/>
          <w:bCs/>
          <w:sz w:val="24"/>
          <w:szCs w:val="24"/>
          <w:lang w:val="lt-LT"/>
        </w:rPr>
        <w:t>artu su pasiūlymu</w:t>
      </w:r>
      <w:r w:rsidR="003C5FB5" w:rsidRPr="006918F0">
        <w:rPr>
          <w:rFonts w:ascii="Times New Roman" w:hAnsi="Times New Roman" w:cs="Times New Roman"/>
          <w:sz w:val="24"/>
          <w:szCs w:val="24"/>
          <w:lang w:val="lt-LT"/>
        </w:rPr>
        <w:t xml:space="preserve"> </w:t>
      </w:r>
      <w:r w:rsidRPr="006918F0">
        <w:rPr>
          <w:rFonts w:ascii="Times New Roman" w:hAnsi="Times New Roman" w:cs="Times New Roman"/>
          <w:sz w:val="24"/>
          <w:szCs w:val="24"/>
          <w:lang w:val="lt-LT"/>
        </w:rPr>
        <w:t xml:space="preserve">turi pateikti </w:t>
      </w:r>
      <w:r w:rsidR="003C5FB5" w:rsidRPr="006918F0">
        <w:rPr>
          <w:rFonts w:ascii="Times New Roman" w:hAnsi="Times New Roman" w:cs="Times New Roman"/>
          <w:sz w:val="24"/>
          <w:szCs w:val="24"/>
          <w:lang w:val="lt-LT"/>
        </w:rPr>
        <w:t>minėtą reikalavimą patvirtinant</w:t>
      </w:r>
      <w:r w:rsidR="00A75C6D" w:rsidRPr="006918F0">
        <w:rPr>
          <w:rFonts w:ascii="Times New Roman" w:hAnsi="Times New Roman" w:cs="Times New Roman"/>
          <w:sz w:val="24"/>
          <w:szCs w:val="24"/>
          <w:lang w:val="lt-LT"/>
        </w:rPr>
        <w:t>į</w:t>
      </w:r>
      <w:r w:rsidR="003C5FB5" w:rsidRPr="006918F0">
        <w:rPr>
          <w:rFonts w:ascii="Times New Roman" w:hAnsi="Times New Roman" w:cs="Times New Roman"/>
          <w:sz w:val="24"/>
          <w:szCs w:val="24"/>
          <w:lang w:val="lt-LT"/>
        </w:rPr>
        <w:t xml:space="preserve"> dokument</w:t>
      </w:r>
      <w:r w:rsidR="00A75C6D" w:rsidRPr="006918F0">
        <w:rPr>
          <w:rFonts w:ascii="Times New Roman" w:hAnsi="Times New Roman" w:cs="Times New Roman"/>
          <w:sz w:val="24"/>
          <w:szCs w:val="24"/>
          <w:lang w:val="lt-LT"/>
        </w:rPr>
        <w:t>ą</w:t>
      </w:r>
      <w:r w:rsidR="003C5FB5" w:rsidRPr="006918F0">
        <w:rPr>
          <w:rFonts w:ascii="Times New Roman" w:hAnsi="Times New Roman" w:cs="Times New Roman"/>
          <w:sz w:val="24"/>
          <w:szCs w:val="24"/>
          <w:lang w:val="lt-LT"/>
        </w:rPr>
        <w:t xml:space="preserve"> (įrangos gamintojo deklaracij</w:t>
      </w:r>
      <w:r w:rsidR="00A75C6D" w:rsidRPr="006918F0">
        <w:rPr>
          <w:rFonts w:ascii="Times New Roman" w:hAnsi="Times New Roman" w:cs="Times New Roman"/>
          <w:sz w:val="24"/>
          <w:szCs w:val="24"/>
          <w:lang w:val="lt-LT"/>
        </w:rPr>
        <w:t>ą</w:t>
      </w:r>
      <w:r w:rsidR="003C5FB5" w:rsidRPr="006918F0">
        <w:rPr>
          <w:rFonts w:ascii="Times New Roman" w:hAnsi="Times New Roman" w:cs="Times New Roman"/>
          <w:sz w:val="24"/>
          <w:szCs w:val="24"/>
          <w:lang w:val="lt-LT"/>
        </w:rPr>
        <w:t xml:space="preserve"> ar rašytin</w:t>
      </w:r>
      <w:r w:rsidR="00A75C6D" w:rsidRPr="006918F0">
        <w:rPr>
          <w:rFonts w:ascii="Times New Roman" w:hAnsi="Times New Roman" w:cs="Times New Roman"/>
          <w:sz w:val="24"/>
          <w:szCs w:val="24"/>
          <w:lang w:val="lt-LT"/>
        </w:rPr>
        <w:t>į</w:t>
      </w:r>
      <w:r w:rsidR="003C5FB5" w:rsidRPr="006918F0">
        <w:rPr>
          <w:rFonts w:ascii="Times New Roman" w:hAnsi="Times New Roman" w:cs="Times New Roman"/>
          <w:sz w:val="24"/>
          <w:szCs w:val="24"/>
          <w:lang w:val="lt-LT"/>
        </w:rPr>
        <w:t xml:space="preserve"> patvirtinim</w:t>
      </w:r>
      <w:r w:rsidR="0052786A" w:rsidRPr="006918F0">
        <w:rPr>
          <w:rFonts w:ascii="Times New Roman" w:hAnsi="Times New Roman" w:cs="Times New Roman"/>
          <w:sz w:val="24"/>
          <w:szCs w:val="24"/>
          <w:lang w:val="lt-LT"/>
        </w:rPr>
        <w:t xml:space="preserve">ą </w:t>
      </w:r>
      <w:r w:rsidR="003C5FB5" w:rsidRPr="006918F0">
        <w:rPr>
          <w:rFonts w:ascii="Times New Roman" w:hAnsi="Times New Roman" w:cs="Times New Roman"/>
          <w:sz w:val="24"/>
          <w:szCs w:val="24"/>
          <w:lang w:val="lt-LT"/>
        </w:rPr>
        <w:t>ar EB atitikties deklaracij</w:t>
      </w:r>
      <w:r w:rsidR="00FC6D7E" w:rsidRPr="006918F0">
        <w:rPr>
          <w:rFonts w:ascii="Times New Roman" w:hAnsi="Times New Roman" w:cs="Times New Roman"/>
          <w:sz w:val="24"/>
          <w:szCs w:val="24"/>
          <w:lang w:val="lt-LT"/>
        </w:rPr>
        <w:t>ą</w:t>
      </w:r>
      <w:r w:rsidR="003C5FB5" w:rsidRPr="006918F0">
        <w:rPr>
          <w:rFonts w:ascii="Times New Roman" w:hAnsi="Times New Roman" w:cs="Times New Roman"/>
          <w:sz w:val="24"/>
          <w:szCs w:val="24"/>
          <w:lang w:val="lt-LT"/>
        </w:rPr>
        <w:t xml:space="preserve"> ar kit</w:t>
      </w:r>
      <w:r w:rsidR="00FC6D7E" w:rsidRPr="006918F0">
        <w:rPr>
          <w:rFonts w:ascii="Times New Roman" w:hAnsi="Times New Roman" w:cs="Times New Roman"/>
          <w:sz w:val="24"/>
          <w:szCs w:val="24"/>
          <w:lang w:val="lt-LT"/>
        </w:rPr>
        <w:t>ą</w:t>
      </w:r>
      <w:r w:rsidR="003C5FB5" w:rsidRPr="006918F0">
        <w:rPr>
          <w:rFonts w:ascii="Times New Roman" w:hAnsi="Times New Roman" w:cs="Times New Roman"/>
          <w:sz w:val="24"/>
          <w:szCs w:val="24"/>
          <w:lang w:val="lt-LT"/>
        </w:rPr>
        <w:t xml:space="preserve"> lygiavert</w:t>
      </w:r>
      <w:r w:rsidR="00FC6D7E" w:rsidRPr="006918F0">
        <w:rPr>
          <w:rFonts w:ascii="Times New Roman" w:hAnsi="Times New Roman" w:cs="Times New Roman"/>
          <w:sz w:val="24"/>
          <w:szCs w:val="24"/>
          <w:lang w:val="lt-LT"/>
        </w:rPr>
        <w:t>į</w:t>
      </w:r>
      <w:r w:rsidR="003C5FB5" w:rsidRPr="006918F0">
        <w:rPr>
          <w:rFonts w:ascii="Times New Roman" w:hAnsi="Times New Roman" w:cs="Times New Roman"/>
          <w:sz w:val="24"/>
          <w:szCs w:val="24"/>
          <w:lang w:val="lt-LT"/>
        </w:rPr>
        <w:t xml:space="preserve"> dokument</w:t>
      </w:r>
      <w:r w:rsidR="00FC6D7E" w:rsidRPr="006918F0">
        <w:rPr>
          <w:rFonts w:ascii="Times New Roman" w:hAnsi="Times New Roman" w:cs="Times New Roman"/>
          <w:sz w:val="24"/>
          <w:szCs w:val="24"/>
          <w:lang w:val="lt-LT"/>
        </w:rPr>
        <w:t>ą</w:t>
      </w:r>
      <w:r w:rsidR="003C5FB5" w:rsidRPr="006918F0">
        <w:rPr>
          <w:rFonts w:ascii="Times New Roman" w:hAnsi="Times New Roman" w:cs="Times New Roman"/>
          <w:sz w:val="24"/>
          <w:szCs w:val="24"/>
          <w:lang w:val="lt-LT"/>
        </w:rPr>
        <w:t>), patvirtinant</w:t>
      </w:r>
      <w:r w:rsidR="00960D57" w:rsidRPr="006918F0">
        <w:rPr>
          <w:rFonts w:ascii="Times New Roman" w:hAnsi="Times New Roman" w:cs="Times New Roman"/>
          <w:sz w:val="24"/>
          <w:szCs w:val="24"/>
          <w:lang w:val="lt-LT"/>
        </w:rPr>
        <w:t>į</w:t>
      </w:r>
      <w:r w:rsidR="003C5FB5" w:rsidRPr="006918F0">
        <w:rPr>
          <w:rFonts w:ascii="Times New Roman" w:hAnsi="Times New Roman" w:cs="Times New Roman"/>
          <w:sz w:val="24"/>
          <w:szCs w:val="24"/>
          <w:lang w:val="lt-LT"/>
        </w:rPr>
        <w:t>, kad siūloma prekė atitinka direktyvos 2011/65/EU, įskaitant pakeitimą (ES) 2015/863 (</w:t>
      </w:r>
      <w:proofErr w:type="spellStart"/>
      <w:r w:rsidR="003C5FB5" w:rsidRPr="006918F0">
        <w:rPr>
          <w:rFonts w:ascii="Times New Roman" w:hAnsi="Times New Roman" w:cs="Times New Roman"/>
          <w:sz w:val="24"/>
          <w:szCs w:val="24"/>
          <w:lang w:val="lt-LT"/>
        </w:rPr>
        <w:t>RoHS</w:t>
      </w:r>
      <w:proofErr w:type="spellEnd"/>
      <w:r w:rsidR="003C5FB5" w:rsidRPr="006918F0">
        <w:rPr>
          <w:rFonts w:ascii="Times New Roman" w:hAnsi="Times New Roman" w:cs="Times New Roman"/>
          <w:sz w:val="24"/>
          <w:szCs w:val="24"/>
          <w:lang w:val="lt-LT"/>
        </w:rPr>
        <w:t xml:space="preserve"> 3 direktyva) reikalavimus.</w:t>
      </w:r>
    </w:p>
    <w:p w14:paraId="0FCAABF7" w14:textId="77777777" w:rsidR="00112CA1" w:rsidRPr="006918F0"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ENERGIJOS VARTOJIMO EFEKTYVUMO REIKALAVIMAI</w:t>
      </w:r>
    </w:p>
    <w:p w14:paraId="4C798F35" w14:textId="77777777" w:rsidR="00112CA1" w:rsidRPr="006918F0" w:rsidRDefault="00112CA1" w:rsidP="00112CA1">
      <w:pPr>
        <w:numPr>
          <w:ilvl w:val="1"/>
          <w:numId w:val="6"/>
        </w:numPr>
        <w:tabs>
          <w:tab w:val="left" w:pos="284"/>
        </w:tabs>
        <w:spacing w:after="0"/>
        <w:ind w:left="426"/>
        <w:contextualSpacing/>
        <w:rPr>
          <w:rFonts w:ascii="Times New Roman" w:eastAsia="Arial Unicode MS" w:hAnsi="Times New Roman" w:cs="Times New Roman"/>
          <w:i/>
          <w:iCs/>
          <w:color w:val="0070C0"/>
          <w:kern w:val="0"/>
          <w:sz w:val="24"/>
          <w:szCs w:val="24"/>
          <w:lang w:val="lt-LT"/>
          <w14:ligatures w14:val="none"/>
        </w:rPr>
      </w:pPr>
      <w:r w:rsidRPr="006918F0">
        <w:rPr>
          <w:rFonts w:ascii="Times New Roman" w:eastAsia="Arial Unicode MS" w:hAnsi="Times New Roman" w:cs="Times New Roman"/>
          <w:kern w:val="0"/>
          <w:sz w:val="24"/>
          <w:szCs w:val="24"/>
          <w:lang w:val="lt-LT"/>
          <w14:ligatures w14:val="none"/>
        </w:rPr>
        <w:t>Netaikomi.</w:t>
      </w:r>
    </w:p>
    <w:p w14:paraId="6E77C0B7" w14:textId="77777777" w:rsidR="00112CA1" w:rsidRPr="006918F0" w:rsidRDefault="00112CA1" w:rsidP="00112CA1">
      <w:pPr>
        <w:tabs>
          <w:tab w:val="left" w:pos="284"/>
        </w:tabs>
        <w:spacing w:after="0"/>
        <w:ind w:left="426"/>
        <w:contextualSpacing/>
        <w:rPr>
          <w:rFonts w:ascii="Times New Roman" w:eastAsia="Arial Unicode MS" w:hAnsi="Times New Roman" w:cs="Times New Roman"/>
          <w:color w:val="0070C0"/>
          <w:kern w:val="0"/>
          <w:sz w:val="24"/>
          <w:szCs w:val="24"/>
          <w:lang w:val="lt-LT"/>
          <w14:ligatures w14:val="none"/>
        </w:rPr>
      </w:pPr>
    </w:p>
    <w:p w14:paraId="03290BDE" w14:textId="77777777" w:rsidR="00112CA1" w:rsidRPr="006918F0"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NACIONALINIO SAUGUMO REIKALAVIMAI</w:t>
      </w:r>
    </w:p>
    <w:p w14:paraId="5125FBC0" w14:textId="77777777" w:rsidR="00287440" w:rsidRPr="006918F0" w:rsidRDefault="00112CA1" w:rsidP="00287440">
      <w:pPr>
        <w:pStyle w:val="ListParagraph"/>
        <w:numPr>
          <w:ilvl w:val="1"/>
          <w:numId w:val="6"/>
        </w:numPr>
        <w:tabs>
          <w:tab w:val="left" w:pos="426"/>
        </w:tabs>
        <w:spacing w:after="0"/>
        <w:ind w:left="426"/>
        <w:jc w:val="both"/>
        <w:rPr>
          <w:rFonts w:ascii="Times New Roman" w:eastAsia="Arial Unicode MS" w:hAnsi="Times New Roman" w:cs="Times New Roman"/>
          <w:kern w:val="0"/>
          <w:sz w:val="24"/>
          <w:szCs w:val="24"/>
          <w:lang w:val="lt-LT"/>
          <w14:ligatures w14:val="none"/>
        </w:rPr>
      </w:pPr>
      <w:r w:rsidRPr="006918F0">
        <w:rPr>
          <w:rFonts w:ascii="Times New Roman" w:eastAsia="Arial Unicode MS" w:hAnsi="Times New Roman" w:cs="Times New Roman"/>
          <w:color w:val="000000"/>
          <w:kern w:val="0"/>
          <w:sz w:val="24"/>
          <w:szCs w:val="24"/>
          <w:lang w:val="lt-LT"/>
          <w14:ligatures w14:val="none"/>
        </w:rPr>
        <w:t xml:space="preserve">Taikomas Viešųjų pirkimų įstatymo 37 straipsnio 9 dalies reikalavimas, nurodytas pirkimo sąlygų 3 </w:t>
      </w:r>
    </w:p>
    <w:p w14:paraId="4C40890A" w14:textId="1005FF76" w:rsidR="00112CA1" w:rsidRPr="006918F0" w:rsidRDefault="00112CA1" w:rsidP="00287440">
      <w:pPr>
        <w:tabs>
          <w:tab w:val="left" w:pos="426"/>
        </w:tabs>
        <w:spacing w:after="0"/>
        <w:ind w:left="-6"/>
        <w:jc w:val="both"/>
        <w:rPr>
          <w:rFonts w:ascii="Times New Roman" w:eastAsia="Arial Unicode MS" w:hAnsi="Times New Roman" w:cs="Times New Roman"/>
          <w:kern w:val="0"/>
          <w:sz w:val="24"/>
          <w:szCs w:val="24"/>
          <w:lang w:val="lt-LT"/>
          <w14:ligatures w14:val="none"/>
        </w:rPr>
      </w:pPr>
      <w:r w:rsidRPr="006918F0">
        <w:rPr>
          <w:rFonts w:ascii="Times New Roman" w:eastAsia="Arial Unicode MS" w:hAnsi="Times New Roman" w:cs="Times New Roman"/>
          <w:color w:val="000000"/>
          <w:kern w:val="0"/>
          <w:sz w:val="24"/>
          <w:szCs w:val="24"/>
          <w:lang w:val="lt-LT"/>
          <w14:ligatures w14:val="none"/>
        </w:rPr>
        <w:t>skyriuje</w:t>
      </w:r>
      <w:r w:rsidRPr="006918F0">
        <w:rPr>
          <w:rFonts w:ascii="Times New Roman" w:eastAsia="Arial Unicode MS" w:hAnsi="Times New Roman" w:cs="Times New Roman"/>
          <w:kern w:val="0"/>
          <w:sz w:val="24"/>
          <w:szCs w:val="24"/>
          <w:lang w:val="lt-LT"/>
          <w14:ligatures w14:val="none"/>
        </w:rPr>
        <w:t>.</w:t>
      </w:r>
    </w:p>
    <w:p w14:paraId="73E89110" w14:textId="77777777" w:rsidR="00112CA1" w:rsidRPr="006918F0" w:rsidRDefault="00112CA1" w:rsidP="00112CA1">
      <w:pPr>
        <w:tabs>
          <w:tab w:val="left" w:pos="284"/>
        </w:tabs>
        <w:spacing w:after="0"/>
        <w:ind w:left="360"/>
        <w:jc w:val="both"/>
        <w:rPr>
          <w:rFonts w:ascii="Times New Roman" w:eastAsia="Arial Unicode MS" w:hAnsi="Times New Roman" w:cs="Times New Roman"/>
          <w:kern w:val="0"/>
          <w:sz w:val="24"/>
          <w:szCs w:val="24"/>
          <w:lang w:val="lt-LT"/>
          <w14:ligatures w14:val="none"/>
        </w:rPr>
      </w:pPr>
    </w:p>
    <w:p w14:paraId="3C1208FA" w14:textId="77777777" w:rsidR="00112CA1" w:rsidRPr="006918F0" w:rsidRDefault="00112CA1" w:rsidP="00112CA1">
      <w:pPr>
        <w:pBdr>
          <w:top w:val="single" w:sz="4" w:space="1" w:color="auto"/>
          <w:bottom w:val="single" w:sz="4" w:space="1" w:color="auto"/>
        </w:pBdr>
        <w:shd w:val="clear" w:color="auto" w:fill="DEEAF6"/>
        <w:tabs>
          <w:tab w:val="left" w:pos="284"/>
        </w:tabs>
        <w:spacing w:after="0"/>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II DALIS. SUTARTINIŲ ĮSIPAREIGOJIMŲ VYKDYMAS</w:t>
      </w:r>
    </w:p>
    <w:p w14:paraId="1AEF2388" w14:textId="77777777" w:rsidR="00112CA1" w:rsidRPr="006918F0" w:rsidRDefault="00112CA1" w:rsidP="00112CA1">
      <w:pPr>
        <w:numPr>
          <w:ilvl w:val="0"/>
          <w:numId w:val="6"/>
        </w:numPr>
        <w:pBdr>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 xml:space="preserve"> SUTARTINIŲ ĮSIPAREIGOJIMŲ VYKDYMO VIETA</w:t>
      </w:r>
    </w:p>
    <w:p w14:paraId="58F20A32" w14:textId="41849CBD" w:rsidR="0058320E" w:rsidRPr="006918F0" w:rsidRDefault="002C7473" w:rsidP="00112CA1">
      <w:pPr>
        <w:tabs>
          <w:tab w:val="left" w:pos="284"/>
        </w:tabs>
        <w:spacing w:after="0"/>
        <w:jc w:val="both"/>
        <w:rPr>
          <w:rFonts w:ascii="Times New Roman" w:eastAsia="Arial Unicode MS" w:hAnsi="Times New Roman" w:cs="Times New Roman"/>
          <w:kern w:val="0"/>
          <w:sz w:val="24"/>
          <w:szCs w:val="24"/>
          <w:lang w:val="lt-LT"/>
          <w14:ligatures w14:val="none"/>
        </w:rPr>
      </w:pPr>
      <w:r w:rsidRPr="006918F0">
        <w:rPr>
          <w:rFonts w:ascii="Times New Roman" w:hAnsi="Times New Roman" w:cs="Times New Roman"/>
          <w:sz w:val="24"/>
          <w:szCs w:val="24"/>
          <w:lang w:val="lt-LT"/>
        </w:rPr>
        <w:t xml:space="preserve">9.1. </w:t>
      </w:r>
      <w:r w:rsidR="00441965" w:rsidRPr="006918F0">
        <w:rPr>
          <w:rFonts w:ascii="Times New Roman" w:hAnsi="Times New Roman" w:cs="Times New Roman"/>
          <w:sz w:val="24"/>
          <w:szCs w:val="24"/>
          <w:lang w:val="lt-LT"/>
        </w:rPr>
        <w:t>Tiekėjas privalo pristatyti, sumontuoti ir įdiegti duomenų saugyklų talpos praplėtimo įrenginius, atlikti visus konfigūracijos darbus (parengti darbui) </w:t>
      </w:r>
      <w:r w:rsidR="0058320E" w:rsidRPr="006918F0">
        <w:rPr>
          <w:rFonts w:ascii="Times New Roman" w:eastAsia="Arial Unicode MS" w:hAnsi="Times New Roman" w:cs="Times New Roman"/>
          <w:kern w:val="0"/>
          <w:sz w:val="24"/>
          <w:szCs w:val="24"/>
          <w:lang w:val="lt-LT"/>
          <w14:ligatures w14:val="none"/>
        </w:rPr>
        <w:t xml:space="preserve"> </w:t>
      </w:r>
      <w:r w:rsidR="00203288" w:rsidRPr="006918F0">
        <w:rPr>
          <w:rFonts w:ascii="Times New Roman" w:eastAsia="Arial Unicode MS" w:hAnsi="Times New Roman" w:cs="Times New Roman"/>
          <w:kern w:val="0"/>
          <w:sz w:val="24"/>
          <w:szCs w:val="24"/>
          <w:lang w:val="lt-LT"/>
          <w14:ligatures w14:val="none"/>
        </w:rPr>
        <w:t xml:space="preserve">Perkančiosios </w:t>
      </w:r>
      <w:r w:rsidR="009920E9" w:rsidRPr="006918F0">
        <w:rPr>
          <w:rFonts w:ascii="Times New Roman" w:eastAsia="Arial Unicode MS" w:hAnsi="Times New Roman" w:cs="Times New Roman"/>
          <w:kern w:val="0"/>
          <w:sz w:val="24"/>
          <w:szCs w:val="24"/>
          <w:lang w:val="lt-LT"/>
          <w14:ligatures w14:val="none"/>
        </w:rPr>
        <w:t>organizacijos serverinėse</w:t>
      </w:r>
      <w:r w:rsidR="00A26F05" w:rsidRPr="006918F0">
        <w:rPr>
          <w:rFonts w:ascii="Times New Roman" w:eastAsia="Arial Unicode MS" w:hAnsi="Times New Roman" w:cs="Times New Roman"/>
          <w:kern w:val="0"/>
          <w:sz w:val="24"/>
          <w:szCs w:val="24"/>
          <w:lang w:val="lt-LT"/>
          <w14:ligatures w14:val="none"/>
        </w:rPr>
        <w:t xml:space="preserve"> </w:t>
      </w:r>
      <w:r w:rsidR="00794DB4" w:rsidRPr="006918F0">
        <w:rPr>
          <w:rFonts w:ascii="Times New Roman" w:eastAsia="Arial Unicode MS" w:hAnsi="Times New Roman" w:cs="Times New Roman"/>
          <w:kern w:val="0"/>
          <w:sz w:val="24"/>
          <w:szCs w:val="24"/>
          <w:lang w:val="lt-LT"/>
          <w14:ligatures w14:val="none"/>
        </w:rPr>
        <w:t>adresu</w:t>
      </w:r>
      <w:r w:rsidR="0058320E" w:rsidRPr="006918F0">
        <w:rPr>
          <w:rFonts w:ascii="Times New Roman" w:eastAsia="Arial Unicode MS" w:hAnsi="Times New Roman" w:cs="Times New Roman"/>
          <w:kern w:val="0"/>
          <w:sz w:val="24"/>
          <w:szCs w:val="24"/>
          <w:lang w:val="lt-LT"/>
          <w14:ligatures w14:val="none"/>
        </w:rPr>
        <w:t>:</w:t>
      </w:r>
    </w:p>
    <w:p w14:paraId="40886C4A" w14:textId="7570E94B" w:rsidR="0058320E" w:rsidRPr="006918F0" w:rsidRDefault="00794DB4" w:rsidP="000322B8">
      <w:pPr>
        <w:pStyle w:val="ListParagraph"/>
        <w:numPr>
          <w:ilvl w:val="0"/>
          <w:numId w:val="13"/>
        </w:numPr>
        <w:tabs>
          <w:tab w:val="left" w:pos="284"/>
        </w:tabs>
        <w:spacing w:after="0"/>
        <w:ind w:left="567"/>
        <w:jc w:val="both"/>
        <w:rPr>
          <w:rFonts w:ascii="Times New Roman" w:eastAsia="Arial Unicode MS" w:hAnsi="Times New Roman" w:cs="Times New Roman"/>
          <w:kern w:val="0"/>
          <w:sz w:val="24"/>
          <w:szCs w:val="24"/>
          <w:lang w:val="lt-LT"/>
          <w14:ligatures w14:val="none"/>
        </w:rPr>
      </w:pPr>
      <w:r w:rsidRPr="006918F0">
        <w:rPr>
          <w:rFonts w:ascii="Times New Roman" w:eastAsia="Arial Unicode MS" w:hAnsi="Times New Roman" w:cs="Times New Roman"/>
          <w:kern w:val="0"/>
          <w:sz w:val="24"/>
          <w:szCs w:val="24"/>
          <w:lang w:val="lt-LT"/>
          <w14:ligatures w14:val="none"/>
        </w:rPr>
        <w:t>Liepkalnio g. 97</w:t>
      </w:r>
      <w:r w:rsidR="00E15900" w:rsidRPr="006918F0">
        <w:rPr>
          <w:rFonts w:ascii="Times New Roman" w:eastAsia="Arial Unicode MS" w:hAnsi="Times New Roman" w:cs="Times New Roman"/>
          <w:kern w:val="0"/>
          <w:sz w:val="24"/>
          <w:szCs w:val="24"/>
          <w:lang w:val="lt-LT"/>
          <w14:ligatures w14:val="none"/>
        </w:rPr>
        <w:t>A</w:t>
      </w:r>
      <w:r w:rsidRPr="006918F0">
        <w:rPr>
          <w:rFonts w:ascii="Times New Roman" w:eastAsia="Arial Unicode MS" w:hAnsi="Times New Roman" w:cs="Times New Roman"/>
          <w:kern w:val="0"/>
          <w:sz w:val="24"/>
          <w:szCs w:val="24"/>
          <w:lang w:val="lt-LT"/>
          <w14:ligatures w14:val="none"/>
        </w:rPr>
        <w:t>, Vilnius</w:t>
      </w:r>
      <w:r w:rsidR="0058320E" w:rsidRPr="006918F0">
        <w:rPr>
          <w:rFonts w:ascii="Times New Roman" w:eastAsia="Arial Unicode MS" w:hAnsi="Times New Roman" w:cs="Times New Roman"/>
          <w:kern w:val="0"/>
          <w:sz w:val="24"/>
          <w:szCs w:val="24"/>
          <w:lang w:val="lt-LT"/>
          <w14:ligatures w14:val="none"/>
        </w:rPr>
        <w:t>;</w:t>
      </w:r>
    </w:p>
    <w:p w14:paraId="6332E189" w14:textId="4B405BFB" w:rsidR="00112CA1" w:rsidRPr="006918F0" w:rsidRDefault="00DD5FA8" w:rsidP="000322B8">
      <w:pPr>
        <w:pStyle w:val="ListParagraph"/>
        <w:numPr>
          <w:ilvl w:val="0"/>
          <w:numId w:val="13"/>
        </w:numPr>
        <w:tabs>
          <w:tab w:val="left" w:pos="284"/>
        </w:tabs>
        <w:spacing w:after="0"/>
        <w:ind w:left="567"/>
        <w:jc w:val="both"/>
        <w:rPr>
          <w:rFonts w:ascii="Times New Roman" w:eastAsia="Arial Unicode MS" w:hAnsi="Times New Roman" w:cs="Times New Roman"/>
          <w:i/>
          <w:iCs/>
          <w:kern w:val="0"/>
          <w:sz w:val="24"/>
          <w:szCs w:val="24"/>
          <w:lang w:val="lt-LT"/>
          <w14:ligatures w14:val="none"/>
        </w:rPr>
      </w:pPr>
      <w:r w:rsidRPr="006918F0">
        <w:rPr>
          <w:rFonts w:ascii="Times New Roman" w:eastAsia="Arial Unicode MS" w:hAnsi="Times New Roman" w:cs="Times New Roman"/>
          <w:kern w:val="0"/>
          <w:sz w:val="24"/>
          <w:szCs w:val="24"/>
          <w:lang w:val="lt-LT"/>
          <w14:ligatures w14:val="none"/>
        </w:rPr>
        <w:t>Lentvario g. 7, Vilnius</w:t>
      </w:r>
      <w:r w:rsidR="00BB701B" w:rsidRPr="006918F0">
        <w:rPr>
          <w:rFonts w:ascii="Times New Roman" w:eastAsia="Arial Unicode MS" w:hAnsi="Times New Roman" w:cs="Times New Roman"/>
          <w:kern w:val="0"/>
          <w:sz w:val="24"/>
          <w:szCs w:val="24"/>
          <w:lang w:val="lt-LT"/>
          <w14:ligatures w14:val="none"/>
        </w:rPr>
        <w:t>.</w:t>
      </w:r>
    </w:p>
    <w:p w14:paraId="09B7DBBA" w14:textId="77777777" w:rsidR="00112CA1" w:rsidRPr="006918F0" w:rsidRDefault="00112CA1" w:rsidP="00112CA1">
      <w:pPr>
        <w:tabs>
          <w:tab w:val="left" w:pos="284"/>
        </w:tabs>
        <w:spacing w:after="0"/>
        <w:jc w:val="both"/>
        <w:rPr>
          <w:rFonts w:ascii="Times New Roman" w:eastAsia="Arial Unicode MS" w:hAnsi="Times New Roman" w:cs="Times New Roman"/>
          <w:i/>
          <w:iCs/>
          <w:color w:val="0070C0"/>
          <w:kern w:val="0"/>
          <w:sz w:val="24"/>
          <w:szCs w:val="24"/>
          <w:lang w:val="lt-LT"/>
          <w14:ligatures w14:val="none"/>
        </w:rPr>
      </w:pPr>
    </w:p>
    <w:p w14:paraId="6D751921" w14:textId="77777777" w:rsidR="00112CA1" w:rsidRPr="006918F0"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 xml:space="preserve"> SUTARTINIŲ ĮSIPAREIGOJIMŲ VYKDYMO TERMINAI IR TVARKA </w:t>
      </w:r>
    </w:p>
    <w:p w14:paraId="2127EB62" w14:textId="07E67571" w:rsidR="00112CA1" w:rsidRPr="006918F0" w:rsidRDefault="0043062D" w:rsidP="006918F0">
      <w:pPr>
        <w:pStyle w:val="ListParagraph"/>
        <w:numPr>
          <w:ilvl w:val="1"/>
          <w:numId w:val="6"/>
        </w:numPr>
        <w:tabs>
          <w:tab w:val="left" w:pos="284"/>
          <w:tab w:val="left" w:pos="426"/>
          <w:tab w:val="left" w:pos="567"/>
        </w:tabs>
        <w:spacing w:after="0"/>
        <w:ind w:left="0" w:firstLine="0"/>
        <w:jc w:val="both"/>
        <w:rPr>
          <w:rFonts w:ascii="Times New Roman" w:eastAsia="Times New Roman" w:hAnsi="Times New Roman" w:cs="Times New Roman"/>
          <w:kern w:val="0"/>
          <w:sz w:val="24"/>
          <w:szCs w:val="24"/>
          <w:lang w:val="lt-LT"/>
          <w14:ligatures w14:val="none"/>
        </w:rPr>
      </w:pPr>
      <w:r w:rsidRPr="006918F0">
        <w:rPr>
          <w:rFonts w:ascii="Times New Roman" w:eastAsia="Times New Roman" w:hAnsi="Times New Roman" w:cs="Times New Roman"/>
          <w:kern w:val="0"/>
          <w:sz w:val="24"/>
          <w:szCs w:val="24"/>
          <w:lang w:val="lt-LT"/>
          <w14:ligatures w14:val="none"/>
        </w:rPr>
        <w:t xml:space="preserve">Tiekėjas turi duomenų saugyklų talpos praplėtimo </w:t>
      </w:r>
      <w:r w:rsidR="007219E8" w:rsidRPr="006918F0">
        <w:rPr>
          <w:rFonts w:ascii="Times New Roman" w:eastAsia="Times New Roman" w:hAnsi="Times New Roman" w:cs="Times New Roman"/>
          <w:kern w:val="0"/>
          <w:sz w:val="24"/>
          <w:szCs w:val="24"/>
          <w:lang w:val="lt-LT"/>
          <w14:ligatures w14:val="none"/>
        </w:rPr>
        <w:t xml:space="preserve">įrenginius </w:t>
      </w:r>
      <w:r w:rsidRPr="006918F0">
        <w:rPr>
          <w:rFonts w:ascii="Times New Roman" w:eastAsia="Times New Roman" w:hAnsi="Times New Roman" w:cs="Times New Roman"/>
          <w:kern w:val="0"/>
          <w:sz w:val="24"/>
          <w:szCs w:val="24"/>
          <w:lang w:val="lt-LT"/>
          <w14:ligatures w14:val="none"/>
        </w:rPr>
        <w:t>pristatyti, sumontuot</w:t>
      </w:r>
      <w:r w:rsidR="000073AB" w:rsidRPr="006918F0">
        <w:rPr>
          <w:rFonts w:ascii="Times New Roman" w:eastAsia="Times New Roman" w:hAnsi="Times New Roman" w:cs="Times New Roman"/>
          <w:kern w:val="0"/>
          <w:sz w:val="24"/>
          <w:szCs w:val="24"/>
          <w:lang w:val="lt-LT"/>
          <w14:ligatures w14:val="none"/>
        </w:rPr>
        <w:t>i</w:t>
      </w:r>
      <w:r w:rsidRPr="006918F0">
        <w:rPr>
          <w:rFonts w:ascii="Times New Roman" w:eastAsia="Times New Roman" w:hAnsi="Times New Roman" w:cs="Times New Roman"/>
          <w:kern w:val="0"/>
          <w:sz w:val="24"/>
          <w:szCs w:val="24"/>
          <w:lang w:val="lt-LT"/>
          <w14:ligatures w14:val="none"/>
        </w:rPr>
        <w:t xml:space="preserve"> ir įdiegti (parengt</w:t>
      </w:r>
      <w:r w:rsidR="000073AB" w:rsidRPr="006918F0">
        <w:rPr>
          <w:rFonts w:ascii="Times New Roman" w:eastAsia="Times New Roman" w:hAnsi="Times New Roman" w:cs="Times New Roman"/>
          <w:kern w:val="0"/>
          <w:sz w:val="24"/>
          <w:szCs w:val="24"/>
          <w:lang w:val="lt-LT"/>
          <w14:ligatures w14:val="none"/>
        </w:rPr>
        <w:t>i</w:t>
      </w:r>
      <w:r w:rsidRPr="006918F0">
        <w:rPr>
          <w:rFonts w:ascii="Times New Roman" w:eastAsia="Times New Roman" w:hAnsi="Times New Roman" w:cs="Times New Roman"/>
          <w:kern w:val="0"/>
          <w:sz w:val="24"/>
          <w:szCs w:val="24"/>
          <w:lang w:val="lt-LT"/>
          <w14:ligatures w14:val="none"/>
        </w:rPr>
        <w:t xml:space="preserve"> darbui) </w:t>
      </w:r>
      <w:r w:rsidR="00AF41DA" w:rsidRPr="006918F0">
        <w:rPr>
          <w:rFonts w:ascii="Times New Roman" w:eastAsia="Arial Unicode MS" w:hAnsi="Times New Roman" w:cs="Times New Roman"/>
          <w:kern w:val="0"/>
          <w:sz w:val="24"/>
          <w:szCs w:val="24"/>
          <w:lang w:val="lt-LT"/>
          <w14:ligatures w14:val="none"/>
        </w:rPr>
        <w:t xml:space="preserve"> </w:t>
      </w:r>
      <w:r w:rsidR="00112CA1" w:rsidRPr="006918F0">
        <w:rPr>
          <w:rFonts w:ascii="Times New Roman" w:eastAsia="Times New Roman" w:hAnsi="Times New Roman" w:cs="Times New Roman"/>
          <w:kern w:val="0"/>
          <w:sz w:val="24"/>
          <w:szCs w:val="24"/>
          <w:lang w:val="lt-LT"/>
          <w14:ligatures w14:val="none"/>
        </w:rPr>
        <w:t xml:space="preserve">ne vėliau kaip per </w:t>
      </w:r>
      <w:r w:rsidR="00DC2DC2" w:rsidRPr="006918F0">
        <w:rPr>
          <w:rFonts w:ascii="Times New Roman" w:eastAsia="Arial Unicode MS" w:hAnsi="Times New Roman" w:cs="Times New Roman"/>
          <w:kern w:val="0"/>
          <w:sz w:val="24"/>
          <w:szCs w:val="24"/>
          <w:lang w:val="lt-LT"/>
          <w14:ligatures w14:val="none"/>
        </w:rPr>
        <w:t>3</w:t>
      </w:r>
      <w:r w:rsidR="00112CA1" w:rsidRPr="006918F0">
        <w:rPr>
          <w:rFonts w:ascii="Times New Roman" w:eastAsia="Times New Roman" w:hAnsi="Times New Roman" w:cs="Times New Roman"/>
          <w:kern w:val="0"/>
          <w:sz w:val="24"/>
          <w:szCs w:val="24"/>
          <w:lang w:val="lt-LT"/>
          <w14:ligatures w14:val="none"/>
        </w:rPr>
        <w:t xml:space="preserve"> mėnesius nuo </w:t>
      </w:r>
      <w:r w:rsidR="00A97545" w:rsidRPr="006918F0">
        <w:rPr>
          <w:rFonts w:ascii="Times New Roman" w:eastAsia="Times New Roman" w:hAnsi="Times New Roman" w:cs="Times New Roman"/>
          <w:kern w:val="0"/>
          <w:sz w:val="24"/>
          <w:szCs w:val="24"/>
          <w:lang w:val="lt-LT"/>
          <w14:ligatures w14:val="none"/>
        </w:rPr>
        <w:t xml:space="preserve">sutarties įsigaliojimo </w:t>
      </w:r>
      <w:r w:rsidR="00112CA1" w:rsidRPr="006918F0">
        <w:rPr>
          <w:rFonts w:ascii="Times New Roman" w:eastAsia="Times New Roman" w:hAnsi="Times New Roman" w:cs="Times New Roman"/>
          <w:kern w:val="0"/>
          <w:sz w:val="24"/>
          <w:szCs w:val="24"/>
          <w:lang w:val="lt-LT"/>
          <w14:ligatures w14:val="none"/>
        </w:rPr>
        <w:t xml:space="preserve">dienos. </w:t>
      </w:r>
    </w:p>
    <w:p w14:paraId="42D99662" w14:textId="77777777" w:rsidR="00112CA1" w:rsidRPr="006918F0" w:rsidRDefault="00112CA1" w:rsidP="00112CA1">
      <w:pPr>
        <w:spacing w:after="0"/>
        <w:rPr>
          <w:rFonts w:ascii="Times New Roman" w:eastAsia="Arial Unicode MS" w:hAnsi="Times New Roman" w:cs="Times New Roman"/>
          <w:i/>
          <w:iCs/>
          <w:color w:val="0070C0"/>
          <w:kern w:val="0"/>
          <w:sz w:val="24"/>
          <w:szCs w:val="24"/>
          <w:lang w:val="lt-LT"/>
          <w14:ligatures w14:val="none"/>
        </w:rPr>
      </w:pPr>
    </w:p>
    <w:p w14:paraId="306B15AE" w14:textId="77777777" w:rsidR="00112CA1" w:rsidRPr="006918F0" w:rsidRDefault="00112CA1" w:rsidP="00EE29F3">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6918F0">
        <w:rPr>
          <w:rFonts w:ascii="Times New Roman" w:eastAsia="Arial Unicode MS" w:hAnsi="Times New Roman" w:cs="Times New Roman"/>
          <w:b/>
          <w:bCs/>
          <w:kern w:val="0"/>
          <w:sz w:val="24"/>
          <w:szCs w:val="24"/>
          <w:lang w:val="lt-LT"/>
          <w14:ligatures w14:val="none"/>
        </w:rPr>
        <w:t xml:space="preserve"> TRŪKUMŲ ŠALINIMO TVARKA</w:t>
      </w:r>
    </w:p>
    <w:p w14:paraId="25708948" w14:textId="1883C690" w:rsidR="00112CA1" w:rsidRPr="006918F0" w:rsidRDefault="0043062D" w:rsidP="00EE29F3">
      <w:pPr>
        <w:spacing w:after="0"/>
        <w:jc w:val="both"/>
        <w:rPr>
          <w:rFonts w:ascii="Times New Roman" w:eastAsia="Arial Unicode MS" w:hAnsi="Times New Roman" w:cs="Times New Roman"/>
          <w:kern w:val="0"/>
          <w:sz w:val="24"/>
          <w:szCs w:val="24"/>
          <w:lang w:val="lt-LT"/>
          <w14:ligatures w14:val="none"/>
        </w:rPr>
      </w:pPr>
      <w:r w:rsidRPr="006918F0">
        <w:rPr>
          <w:rFonts w:ascii="Times New Roman" w:eastAsia="Arial Unicode MS" w:hAnsi="Times New Roman" w:cs="Times New Roman"/>
          <w:kern w:val="0"/>
          <w:sz w:val="24"/>
          <w:szCs w:val="24"/>
          <w:lang w:val="lt-LT"/>
          <w14:ligatures w14:val="none"/>
        </w:rPr>
        <w:t xml:space="preserve">11.1. </w:t>
      </w:r>
      <w:r w:rsidR="004E4593" w:rsidRPr="006918F0">
        <w:rPr>
          <w:rFonts w:ascii="Times New Roman" w:eastAsia="Arial Unicode MS" w:hAnsi="Times New Roman" w:cs="Times New Roman"/>
          <w:kern w:val="0"/>
          <w:sz w:val="24"/>
          <w:szCs w:val="24"/>
          <w:lang w:val="lt-LT"/>
          <w14:ligatures w14:val="none"/>
        </w:rPr>
        <w:t>Tiekėjas turi užtikrinti</w:t>
      </w:r>
      <w:r w:rsidR="00B65DF6" w:rsidRPr="006918F0">
        <w:rPr>
          <w:rFonts w:ascii="Times New Roman" w:eastAsia="Arial Unicode MS" w:hAnsi="Times New Roman" w:cs="Times New Roman"/>
          <w:kern w:val="0"/>
          <w:sz w:val="24"/>
          <w:szCs w:val="24"/>
          <w:lang w:val="lt-LT"/>
          <w14:ligatures w14:val="none"/>
        </w:rPr>
        <w:t xml:space="preserve"> galimybę</w:t>
      </w:r>
      <w:r w:rsidR="004E4593" w:rsidRPr="006918F0">
        <w:rPr>
          <w:rFonts w:ascii="Times New Roman" w:eastAsia="Arial Unicode MS" w:hAnsi="Times New Roman" w:cs="Times New Roman"/>
          <w:kern w:val="0"/>
          <w:sz w:val="24"/>
          <w:szCs w:val="24"/>
          <w:lang w:val="lt-LT"/>
          <w14:ligatures w14:val="none"/>
        </w:rPr>
        <w:t xml:space="preserve"> </w:t>
      </w:r>
      <w:r w:rsidR="00257E8A" w:rsidRPr="006918F0">
        <w:rPr>
          <w:rFonts w:ascii="Times New Roman" w:eastAsia="Arial Unicode MS" w:hAnsi="Times New Roman" w:cs="Times New Roman"/>
          <w:kern w:val="0"/>
          <w:sz w:val="24"/>
          <w:szCs w:val="24"/>
          <w:lang w:val="lt-LT"/>
          <w14:ligatures w14:val="none"/>
        </w:rPr>
        <w:t xml:space="preserve"> regist</w:t>
      </w:r>
      <w:r w:rsidR="00B65DF6" w:rsidRPr="006918F0">
        <w:rPr>
          <w:rFonts w:ascii="Times New Roman" w:eastAsia="Arial Unicode MS" w:hAnsi="Times New Roman" w:cs="Times New Roman"/>
          <w:kern w:val="0"/>
          <w:sz w:val="24"/>
          <w:szCs w:val="24"/>
          <w:lang w:val="lt-LT"/>
          <w14:ligatures w14:val="none"/>
        </w:rPr>
        <w:t>ruoti</w:t>
      </w:r>
      <w:r w:rsidR="00257E8A" w:rsidRPr="006918F0">
        <w:rPr>
          <w:rFonts w:ascii="Times New Roman" w:eastAsia="Arial Unicode MS" w:hAnsi="Times New Roman" w:cs="Times New Roman"/>
          <w:kern w:val="0"/>
          <w:sz w:val="24"/>
          <w:szCs w:val="24"/>
          <w:lang w:val="lt-LT"/>
          <w14:ligatures w14:val="none"/>
        </w:rPr>
        <w:t xml:space="preserve"> </w:t>
      </w:r>
      <w:r w:rsidR="00624FA3" w:rsidRPr="006918F0">
        <w:rPr>
          <w:rFonts w:ascii="Times New Roman" w:eastAsia="Arial Unicode MS" w:hAnsi="Times New Roman" w:cs="Times New Roman"/>
          <w:kern w:val="0"/>
          <w:sz w:val="24"/>
          <w:szCs w:val="24"/>
          <w:lang w:val="lt-LT"/>
          <w14:ligatures w14:val="none"/>
        </w:rPr>
        <w:t>duomenų saugykl</w:t>
      </w:r>
      <w:r w:rsidR="00E4013E" w:rsidRPr="006918F0">
        <w:rPr>
          <w:rFonts w:ascii="Times New Roman" w:eastAsia="Arial Unicode MS" w:hAnsi="Times New Roman" w:cs="Times New Roman"/>
          <w:kern w:val="0"/>
          <w:sz w:val="24"/>
          <w:szCs w:val="24"/>
          <w:lang w:val="lt-LT"/>
          <w14:ligatures w14:val="none"/>
        </w:rPr>
        <w:t>ų</w:t>
      </w:r>
      <w:r w:rsidR="00624FA3" w:rsidRPr="006918F0">
        <w:rPr>
          <w:rFonts w:ascii="Times New Roman" w:eastAsia="Arial Unicode MS" w:hAnsi="Times New Roman" w:cs="Times New Roman"/>
          <w:kern w:val="0"/>
          <w:sz w:val="24"/>
          <w:szCs w:val="24"/>
          <w:lang w:val="lt-LT"/>
          <w14:ligatures w14:val="none"/>
        </w:rPr>
        <w:t xml:space="preserve"> talpos praplėtimo įrenginių gedimus </w:t>
      </w:r>
      <w:r w:rsidR="00257E8A" w:rsidRPr="006918F0">
        <w:rPr>
          <w:rFonts w:ascii="Times New Roman" w:eastAsia="Arial Unicode MS" w:hAnsi="Times New Roman" w:cs="Times New Roman"/>
          <w:kern w:val="0"/>
          <w:sz w:val="24"/>
          <w:szCs w:val="24"/>
          <w:lang w:val="lt-LT"/>
          <w14:ligatures w14:val="none"/>
        </w:rPr>
        <w:t xml:space="preserve">7 dienas per savaitę, 24 valandas per parą. Gamintojo garantuojamas reakcijos laikas bet kuriuo paros metu (24x7) </w:t>
      </w:r>
      <w:r w:rsidR="00EC5996" w:rsidRPr="006918F0">
        <w:rPr>
          <w:rFonts w:ascii="Times New Roman" w:eastAsia="Arial Unicode MS" w:hAnsi="Times New Roman" w:cs="Times New Roman"/>
          <w:kern w:val="0"/>
          <w:sz w:val="24"/>
          <w:szCs w:val="24"/>
          <w:lang w:val="lt-LT"/>
          <w14:ligatures w14:val="none"/>
        </w:rPr>
        <w:t xml:space="preserve">turi būti </w:t>
      </w:r>
      <w:r w:rsidR="00257E8A" w:rsidRPr="006918F0">
        <w:rPr>
          <w:rFonts w:ascii="Times New Roman" w:eastAsia="Arial Unicode MS" w:hAnsi="Times New Roman" w:cs="Times New Roman"/>
          <w:kern w:val="0"/>
          <w:sz w:val="24"/>
          <w:szCs w:val="24"/>
          <w:lang w:val="lt-LT"/>
          <w14:ligatures w14:val="none"/>
        </w:rPr>
        <w:t xml:space="preserve">ne </w:t>
      </w:r>
      <w:r w:rsidR="00EC5996" w:rsidRPr="006918F0">
        <w:rPr>
          <w:rFonts w:ascii="Times New Roman" w:eastAsia="Arial Unicode MS" w:hAnsi="Times New Roman" w:cs="Times New Roman"/>
          <w:kern w:val="0"/>
          <w:sz w:val="24"/>
          <w:szCs w:val="24"/>
          <w:lang w:val="lt-LT"/>
          <w14:ligatures w14:val="none"/>
        </w:rPr>
        <w:t xml:space="preserve">ilgesnis </w:t>
      </w:r>
      <w:r w:rsidR="00257E8A" w:rsidRPr="006918F0">
        <w:rPr>
          <w:rFonts w:ascii="Times New Roman" w:eastAsia="Arial Unicode MS" w:hAnsi="Times New Roman" w:cs="Times New Roman"/>
          <w:kern w:val="0"/>
          <w:sz w:val="24"/>
          <w:szCs w:val="24"/>
          <w:lang w:val="lt-LT"/>
          <w14:ligatures w14:val="none"/>
        </w:rPr>
        <w:t xml:space="preserve">kaip 4 valandos. Darbingumo atkūrimo trukmė – ne ilgiau kaip 5 darbo dienos nuo perkančiosios organizacijos pranešimo apie gedimą. Jei sugedusio duomenų saugyklos </w:t>
      </w:r>
      <w:r w:rsidR="009A27E3" w:rsidRPr="006918F0">
        <w:rPr>
          <w:rFonts w:ascii="Times New Roman" w:eastAsia="Arial Unicode MS" w:hAnsi="Times New Roman" w:cs="Times New Roman"/>
          <w:kern w:val="0"/>
          <w:sz w:val="24"/>
          <w:szCs w:val="24"/>
          <w:lang w:val="lt-LT"/>
          <w14:ligatures w14:val="none"/>
        </w:rPr>
        <w:t xml:space="preserve">praplėtimo įrenginio </w:t>
      </w:r>
      <w:r w:rsidR="00257E8A" w:rsidRPr="006918F0">
        <w:rPr>
          <w:rFonts w:ascii="Times New Roman" w:eastAsia="Arial Unicode MS" w:hAnsi="Times New Roman" w:cs="Times New Roman"/>
          <w:kern w:val="0"/>
          <w:sz w:val="24"/>
          <w:szCs w:val="24"/>
          <w:lang w:val="lt-LT"/>
          <w14:ligatures w14:val="none"/>
        </w:rPr>
        <w:t xml:space="preserve">per šį laikotarpį pataisyti neįmanoma – </w:t>
      </w:r>
      <w:r w:rsidR="006918F0">
        <w:rPr>
          <w:rFonts w:ascii="Times New Roman" w:eastAsia="Arial Unicode MS" w:hAnsi="Times New Roman" w:cs="Times New Roman"/>
          <w:kern w:val="0"/>
          <w:sz w:val="24"/>
          <w:szCs w:val="24"/>
          <w14:ligatures w14:val="none"/>
        </w:rPr>
        <w:t>T</w:t>
      </w:r>
      <w:proofErr w:type="spellStart"/>
      <w:r w:rsidR="009A27E3" w:rsidRPr="006918F0">
        <w:rPr>
          <w:rFonts w:ascii="Times New Roman" w:eastAsia="Arial Unicode MS" w:hAnsi="Times New Roman" w:cs="Times New Roman"/>
          <w:kern w:val="0"/>
          <w:sz w:val="24"/>
          <w:szCs w:val="24"/>
          <w:lang w:val="lt-LT"/>
          <w14:ligatures w14:val="none"/>
        </w:rPr>
        <w:t>iekėjas</w:t>
      </w:r>
      <w:proofErr w:type="spellEnd"/>
      <w:r w:rsidR="009A27E3" w:rsidRPr="006918F0">
        <w:rPr>
          <w:rFonts w:ascii="Times New Roman" w:eastAsia="Arial Unicode MS" w:hAnsi="Times New Roman" w:cs="Times New Roman"/>
          <w:kern w:val="0"/>
          <w:sz w:val="24"/>
          <w:szCs w:val="24"/>
          <w:lang w:val="lt-LT"/>
          <w14:ligatures w14:val="none"/>
        </w:rPr>
        <w:t xml:space="preserve"> turi </w:t>
      </w:r>
      <w:r w:rsidR="00257E8A" w:rsidRPr="006918F0">
        <w:rPr>
          <w:rFonts w:ascii="Times New Roman" w:eastAsia="Arial Unicode MS" w:hAnsi="Times New Roman" w:cs="Times New Roman"/>
          <w:kern w:val="0"/>
          <w:sz w:val="24"/>
          <w:szCs w:val="24"/>
          <w:lang w:val="lt-LT"/>
          <w14:ligatures w14:val="none"/>
        </w:rPr>
        <w:t>j</w:t>
      </w:r>
      <w:r w:rsidR="000073AB" w:rsidRPr="006918F0">
        <w:rPr>
          <w:rFonts w:ascii="Times New Roman" w:eastAsia="Arial Unicode MS" w:hAnsi="Times New Roman" w:cs="Times New Roman"/>
          <w:kern w:val="0"/>
          <w:sz w:val="24"/>
          <w:szCs w:val="24"/>
          <w:lang w:val="lt-LT"/>
          <w14:ligatures w14:val="none"/>
        </w:rPr>
        <w:t>į</w:t>
      </w:r>
      <w:r w:rsidR="00257E8A" w:rsidRPr="006918F0">
        <w:rPr>
          <w:rFonts w:ascii="Times New Roman" w:eastAsia="Arial Unicode MS" w:hAnsi="Times New Roman" w:cs="Times New Roman"/>
          <w:kern w:val="0"/>
          <w:sz w:val="24"/>
          <w:szCs w:val="24"/>
          <w:lang w:val="lt-LT"/>
          <w14:ligatures w14:val="none"/>
        </w:rPr>
        <w:t xml:space="preserve"> </w:t>
      </w:r>
      <w:r w:rsidR="009A27E3" w:rsidRPr="006918F0">
        <w:rPr>
          <w:rFonts w:ascii="Times New Roman" w:eastAsia="Arial Unicode MS" w:hAnsi="Times New Roman" w:cs="Times New Roman"/>
          <w:kern w:val="0"/>
          <w:sz w:val="24"/>
          <w:szCs w:val="24"/>
          <w:lang w:val="lt-LT"/>
          <w14:ligatures w14:val="none"/>
        </w:rPr>
        <w:t xml:space="preserve">pakeisti </w:t>
      </w:r>
      <w:r w:rsidR="00257E8A" w:rsidRPr="006918F0">
        <w:rPr>
          <w:rFonts w:ascii="Times New Roman" w:eastAsia="Arial Unicode MS" w:hAnsi="Times New Roman" w:cs="Times New Roman"/>
          <w:kern w:val="0"/>
          <w:sz w:val="24"/>
          <w:szCs w:val="24"/>
          <w:lang w:val="lt-LT"/>
          <w14:ligatures w14:val="none"/>
        </w:rPr>
        <w:t>lygiaver</w:t>
      </w:r>
      <w:r w:rsidR="00E4013E" w:rsidRPr="006918F0">
        <w:rPr>
          <w:rFonts w:ascii="Times New Roman" w:eastAsia="Arial Unicode MS" w:hAnsi="Times New Roman" w:cs="Times New Roman"/>
          <w:kern w:val="0"/>
          <w:sz w:val="24"/>
          <w:szCs w:val="24"/>
          <w:lang w:val="lt-LT"/>
          <w14:ligatures w14:val="none"/>
        </w:rPr>
        <w:t>čiu</w:t>
      </w:r>
      <w:r w:rsidR="00257E8A" w:rsidRPr="006918F0">
        <w:rPr>
          <w:rFonts w:ascii="Times New Roman" w:eastAsia="Arial Unicode MS" w:hAnsi="Times New Roman" w:cs="Times New Roman"/>
          <w:kern w:val="0"/>
          <w:sz w:val="24"/>
          <w:szCs w:val="24"/>
          <w:lang w:val="lt-LT"/>
          <w14:ligatures w14:val="none"/>
        </w:rPr>
        <w:t xml:space="preserve"> nauj</w:t>
      </w:r>
      <w:r w:rsidR="00E4013E" w:rsidRPr="006918F0">
        <w:rPr>
          <w:rFonts w:ascii="Times New Roman" w:eastAsia="Arial Unicode MS" w:hAnsi="Times New Roman" w:cs="Times New Roman"/>
          <w:kern w:val="0"/>
          <w:sz w:val="24"/>
          <w:szCs w:val="24"/>
          <w:lang w:val="lt-LT"/>
          <w14:ligatures w14:val="none"/>
        </w:rPr>
        <w:t>u</w:t>
      </w:r>
      <w:r w:rsidR="00257E8A" w:rsidRPr="006918F0">
        <w:rPr>
          <w:rFonts w:ascii="Times New Roman" w:eastAsia="Arial Unicode MS" w:hAnsi="Times New Roman" w:cs="Times New Roman"/>
          <w:kern w:val="0"/>
          <w:sz w:val="24"/>
          <w:szCs w:val="24"/>
          <w:lang w:val="lt-LT"/>
          <w14:ligatures w14:val="none"/>
        </w:rPr>
        <w:t xml:space="preserve"> ne vėliau kaip per 30 dienų nuo gedimo registravimo.</w:t>
      </w:r>
    </w:p>
    <w:p w14:paraId="2CBB93F4" w14:textId="77777777" w:rsidR="00112CA1" w:rsidRPr="006918F0" w:rsidRDefault="00112CA1" w:rsidP="00112CA1">
      <w:pPr>
        <w:spacing w:after="0"/>
        <w:rPr>
          <w:rFonts w:ascii="Times New Roman" w:eastAsia="Arial Unicode MS" w:hAnsi="Times New Roman" w:cs="Times New Roman"/>
          <w:i/>
          <w:iCs/>
          <w:color w:val="0070C0"/>
          <w:kern w:val="0"/>
          <w:sz w:val="24"/>
          <w:szCs w:val="24"/>
          <w:lang w:val="lt-LT"/>
          <w14:ligatures w14:val="none"/>
        </w:rPr>
      </w:pPr>
    </w:p>
    <w:p w14:paraId="3327BE13" w14:textId="77777777" w:rsidR="00112CA1" w:rsidRPr="006918F0" w:rsidRDefault="00112CA1" w:rsidP="00112CA1">
      <w:pPr>
        <w:spacing w:after="0"/>
        <w:jc w:val="center"/>
        <w:rPr>
          <w:rFonts w:ascii="Times New Roman" w:eastAsia="Arial Unicode MS" w:hAnsi="Times New Roman" w:cs="Times New Roman"/>
          <w:b/>
          <w:bCs/>
          <w:color w:val="000000"/>
          <w:kern w:val="0"/>
          <w:sz w:val="24"/>
          <w:szCs w:val="24"/>
          <w:lang w:val="lt-LT"/>
          <w14:ligatures w14:val="none"/>
        </w:rPr>
      </w:pPr>
    </w:p>
    <w:p w14:paraId="35D6290E" w14:textId="77777777" w:rsidR="00055FF4" w:rsidRPr="006918F0" w:rsidRDefault="00055FF4">
      <w:pPr>
        <w:rPr>
          <w:rFonts w:ascii="Times New Roman" w:hAnsi="Times New Roman" w:cs="Times New Roman"/>
          <w:sz w:val="24"/>
          <w:szCs w:val="24"/>
          <w:lang w:val="lt-LT"/>
        </w:rPr>
      </w:pPr>
    </w:p>
    <w:sectPr w:rsidR="00055FF4" w:rsidRPr="006918F0" w:rsidSect="005C5621">
      <w:pgSz w:w="11900" w:h="16840" w:code="9"/>
      <w:pgMar w:top="1135" w:right="560" w:bottom="567" w:left="1134" w:header="720" w:footer="720"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5D476" w14:textId="77777777" w:rsidR="00527F8F" w:rsidRDefault="00527F8F" w:rsidP="00112CA1">
      <w:pPr>
        <w:spacing w:after="0" w:line="240" w:lineRule="auto"/>
      </w:pPr>
      <w:r>
        <w:separator/>
      </w:r>
    </w:p>
  </w:endnote>
  <w:endnote w:type="continuationSeparator" w:id="0">
    <w:p w14:paraId="2E14BACE" w14:textId="77777777" w:rsidR="00527F8F" w:rsidRDefault="00527F8F" w:rsidP="00112CA1">
      <w:pPr>
        <w:spacing w:after="0" w:line="240" w:lineRule="auto"/>
      </w:pPr>
      <w:r>
        <w:continuationSeparator/>
      </w:r>
    </w:p>
  </w:endnote>
  <w:endnote w:type="continuationNotice" w:id="1">
    <w:p w14:paraId="362D8EB9" w14:textId="77777777" w:rsidR="00527F8F" w:rsidRDefault="00527F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B81AA" w14:textId="77777777" w:rsidR="00527F8F" w:rsidRDefault="00527F8F" w:rsidP="00112CA1">
      <w:pPr>
        <w:spacing w:after="0" w:line="240" w:lineRule="auto"/>
      </w:pPr>
      <w:r>
        <w:separator/>
      </w:r>
    </w:p>
  </w:footnote>
  <w:footnote w:type="continuationSeparator" w:id="0">
    <w:p w14:paraId="582CEEFE" w14:textId="77777777" w:rsidR="00527F8F" w:rsidRDefault="00527F8F" w:rsidP="00112CA1">
      <w:pPr>
        <w:spacing w:after="0" w:line="240" w:lineRule="auto"/>
      </w:pPr>
      <w:r>
        <w:continuationSeparator/>
      </w:r>
    </w:p>
  </w:footnote>
  <w:footnote w:type="continuationNotice" w:id="1">
    <w:p w14:paraId="08BB56FF" w14:textId="77777777" w:rsidR="00527F8F" w:rsidRDefault="00527F8F">
      <w:pPr>
        <w:spacing w:after="0" w:line="240" w:lineRule="auto"/>
      </w:pPr>
    </w:p>
  </w:footnote>
  <w:footnote w:id="2">
    <w:p w14:paraId="16B3AEDB" w14:textId="77777777" w:rsidR="00112CA1" w:rsidRPr="006918F0" w:rsidRDefault="00112CA1" w:rsidP="00112CA1">
      <w:pPr>
        <w:pStyle w:val="FootnoteText"/>
        <w:jc w:val="both"/>
        <w:rPr>
          <w:rFonts w:ascii="Times New Roman" w:hAnsi="Times New Roman" w:cs="Times New Roman"/>
          <w:lang w:val="lt-LT"/>
        </w:rPr>
      </w:pPr>
      <w:r w:rsidRPr="006918F0">
        <w:rPr>
          <w:rStyle w:val="FootnoteReference"/>
          <w:rFonts w:ascii="Times New Roman" w:hAnsi="Times New Roman" w:cs="Times New Roman"/>
          <w:lang w:val="lt-LT"/>
        </w:rPr>
        <w:footnoteRef/>
      </w:r>
      <w:r w:rsidRPr="006918F0">
        <w:rPr>
          <w:rFonts w:ascii="Times New Roman" w:hAnsi="Times New Roman" w:cs="Times New Roman"/>
          <w:lang w:val="lt-LT"/>
        </w:rPr>
        <w:t xml:space="preserve"> Perkančioji organizacija rekomenduoja pateikti prekės gamintojo ar jo įgaliotų atstovų dokumentus, patvirtinančius techninės specifikacijos siūlomas reikšmes, nes pasiūlymo vertinimo metu nurodytoje interneto svetainės nuorodoje gamintojo pateikta informacija gali būti pasikeitusi. Taikoma visiems techninės specifikacijos punktams, kuriuose minima nuoroda į gamintojo svetainę ar gamintojo parengtus katalogus ir / ar siūlomos įrangos techninių charakteristikų aprašymus.</w:t>
      </w:r>
    </w:p>
  </w:footnote>
  <w:footnote w:id="3">
    <w:p w14:paraId="121085C7" w14:textId="6DB524D8" w:rsidR="009A1CF0" w:rsidRPr="006918F0" w:rsidRDefault="009A1CF0" w:rsidP="00EE29F3">
      <w:pPr>
        <w:pStyle w:val="ListParagraph"/>
        <w:ind w:left="0"/>
        <w:jc w:val="both"/>
        <w:rPr>
          <w:rFonts w:ascii="Times New Roman" w:hAnsi="Times New Roman" w:cs="Times New Roman"/>
          <w:sz w:val="20"/>
          <w:szCs w:val="20"/>
          <w:lang w:val="lt-LT"/>
        </w:rPr>
      </w:pPr>
      <w:r w:rsidRPr="006918F0">
        <w:rPr>
          <w:rStyle w:val="FootnoteReference"/>
          <w:sz w:val="20"/>
          <w:szCs w:val="20"/>
          <w:lang w:val="lt-LT"/>
        </w:rPr>
        <w:footnoteRef/>
      </w:r>
      <w:r w:rsidRPr="006918F0">
        <w:rPr>
          <w:sz w:val="20"/>
          <w:szCs w:val="20"/>
          <w:lang w:val="lt-LT"/>
        </w:rPr>
        <w:t xml:space="preserve"> </w:t>
      </w:r>
      <w:r w:rsidRPr="006918F0">
        <w:rPr>
          <w:rFonts w:ascii="Times New Roman" w:hAnsi="Times New Roman" w:cs="Times New Roman"/>
          <w:sz w:val="20"/>
          <w:szCs w:val="20"/>
          <w:lang w:val="lt-LT"/>
        </w:rPr>
        <w:t>Reikalavimas nus</w:t>
      </w:r>
      <w:r w:rsidR="002C5685" w:rsidRPr="006918F0">
        <w:rPr>
          <w:rFonts w:ascii="Times New Roman" w:hAnsi="Times New Roman" w:cs="Times New Roman"/>
          <w:sz w:val="20"/>
          <w:szCs w:val="20"/>
          <w:lang w:val="lt-LT"/>
        </w:rPr>
        <w:t xml:space="preserve">tatytas </w:t>
      </w:r>
      <w:r w:rsidRPr="006918F0">
        <w:rPr>
          <w:rFonts w:ascii="Times New Roman" w:hAnsi="Times New Roman" w:cs="Times New Roman"/>
          <w:sz w:val="20"/>
          <w:szCs w:val="20"/>
          <w:lang w:val="lt-LT"/>
        </w:rPr>
        <w:t>vadovaujantis Lietuvos Respublikos aplinkos ministro 2011 m. birželio 28 d. įsakymo Nr. D1-508 „Dėl Aplinkos apsaugos kriterijų taikymo, vykdant žaliuosius pirkimus, tvarkos aprašo patvirtinimo“ 4.4.4</w:t>
      </w:r>
      <w:r w:rsidR="00D34C32" w:rsidRPr="006918F0">
        <w:rPr>
          <w:rFonts w:ascii="Times New Roman" w:hAnsi="Times New Roman" w:cs="Times New Roman"/>
          <w:sz w:val="20"/>
          <w:szCs w:val="20"/>
          <w:lang w:val="lt-LT"/>
        </w:rPr>
        <w:t>.3</w:t>
      </w:r>
      <w:r w:rsidRPr="006918F0">
        <w:rPr>
          <w:rFonts w:ascii="Times New Roman" w:hAnsi="Times New Roman" w:cs="Times New Roman"/>
          <w:sz w:val="20"/>
          <w:szCs w:val="20"/>
          <w:lang w:val="lt-LT"/>
        </w:rPr>
        <w:t xml:space="preserve"> papunkčiu</w:t>
      </w:r>
      <w:r w:rsidR="00D34C32" w:rsidRPr="006918F0">
        <w:rPr>
          <w:rFonts w:ascii="Times New Roman" w:hAnsi="Times New Roman" w:cs="Times New Roman"/>
          <w:sz w:val="20"/>
          <w:szCs w:val="20"/>
          <w:lang w:val="lt-LT"/>
        </w:rPr>
        <w:t xml:space="preserve"> (prekei pagaminti, naudojama mažiau ar nenaudojama pavojingųjų cheminių medžiagų).</w:t>
      </w:r>
    </w:p>
    <w:p w14:paraId="38C6CD47" w14:textId="1EE8DA71" w:rsidR="009A1CF0" w:rsidRPr="006918F0" w:rsidRDefault="009A1CF0">
      <w:pPr>
        <w:pStyle w:val="FootnoteText"/>
        <w:rPr>
          <w:lang w:val="lt-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B3BCF"/>
    <w:multiLevelType w:val="hybridMultilevel"/>
    <w:tmpl w:val="88F0021A"/>
    <w:lvl w:ilvl="0" w:tplc="04270001">
      <w:start w:val="1"/>
      <w:numFmt w:val="bullet"/>
      <w:lvlText w:val=""/>
      <w:lvlJc w:val="left"/>
      <w:pPr>
        <w:ind w:left="2847" w:hanging="360"/>
      </w:pPr>
      <w:rPr>
        <w:rFonts w:ascii="Symbol" w:hAnsi="Symbol" w:hint="default"/>
      </w:rPr>
    </w:lvl>
    <w:lvl w:ilvl="1" w:tplc="04270003" w:tentative="1">
      <w:start w:val="1"/>
      <w:numFmt w:val="bullet"/>
      <w:lvlText w:val="o"/>
      <w:lvlJc w:val="left"/>
      <w:pPr>
        <w:ind w:left="3567" w:hanging="360"/>
      </w:pPr>
      <w:rPr>
        <w:rFonts w:ascii="Courier New" w:hAnsi="Courier New" w:cs="Courier New" w:hint="default"/>
      </w:rPr>
    </w:lvl>
    <w:lvl w:ilvl="2" w:tplc="04270005" w:tentative="1">
      <w:start w:val="1"/>
      <w:numFmt w:val="bullet"/>
      <w:lvlText w:val=""/>
      <w:lvlJc w:val="left"/>
      <w:pPr>
        <w:ind w:left="4287" w:hanging="360"/>
      </w:pPr>
      <w:rPr>
        <w:rFonts w:ascii="Wingdings" w:hAnsi="Wingdings" w:hint="default"/>
      </w:rPr>
    </w:lvl>
    <w:lvl w:ilvl="3" w:tplc="04270001" w:tentative="1">
      <w:start w:val="1"/>
      <w:numFmt w:val="bullet"/>
      <w:lvlText w:val=""/>
      <w:lvlJc w:val="left"/>
      <w:pPr>
        <w:ind w:left="5007" w:hanging="360"/>
      </w:pPr>
      <w:rPr>
        <w:rFonts w:ascii="Symbol" w:hAnsi="Symbol" w:hint="default"/>
      </w:rPr>
    </w:lvl>
    <w:lvl w:ilvl="4" w:tplc="04270003" w:tentative="1">
      <w:start w:val="1"/>
      <w:numFmt w:val="bullet"/>
      <w:lvlText w:val="o"/>
      <w:lvlJc w:val="left"/>
      <w:pPr>
        <w:ind w:left="5727" w:hanging="360"/>
      </w:pPr>
      <w:rPr>
        <w:rFonts w:ascii="Courier New" w:hAnsi="Courier New" w:cs="Courier New" w:hint="default"/>
      </w:rPr>
    </w:lvl>
    <w:lvl w:ilvl="5" w:tplc="04270005" w:tentative="1">
      <w:start w:val="1"/>
      <w:numFmt w:val="bullet"/>
      <w:lvlText w:val=""/>
      <w:lvlJc w:val="left"/>
      <w:pPr>
        <w:ind w:left="6447" w:hanging="360"/>
      </w:pPr>
      <w:rPr>
        <w:rFonts w:ascii="Wingdings" w:hAnsi="Wingdings" w:hint="default"/>
      </w:rPr>
    </w:lvl>
    <w:lvl w:ilvl="6" w:tplc="04270001" w:tentative="1">
      <w:start w:val="1"/>
      <w:numFmt w:val="bullet"/>
      <w:lvlText w:val=""/>
      <w:lvlJc w:val="left"/>
      <w:pPr>
        <w:ind w:left="7167" w:hanging="360"/>
      </w:pPr>
      <w:rPr>
        <w:rFonts w:ascii="Symbol" w:hAnsi="Symbol" w:hint="default"/>
      </w:rPr>
    </w:lvl>
    <w:lvl w:ilvl="7" w:tplc="04270003" w:tentative="1">
      <w:start w:val="1"/>
      <w:numFmt w:val="bullet"/>
      <w:lvlText w:val="o"/>
      <w:lvlJc w:val="left"/>
      <w:pPr>
        <w:ind w:left="7887" w:hanging="360"/>
      </w:pPr>
      <w:rPr>
        <w:rFonts w:ascii="Courier New" w:hAnsi="Courier New" w:cs="Courier New" w:hint="default"/>
      </w:rPr>
    </w:lvl>
    <w:lvl w:ilvl="8" w:tplc="04270005" w:tentative="1">
      <w:start w:val="1"/>
      <w:numFmt w:val="bullet"/>
      <w:lvlText w:val=""/>
      <w:lvlJc w:val="left"/>
      <w:pPr>
        <w:ind w:left="8607" w:hanging="360"/>
      </w:pPr>
      <w:rPr>
        <w:rFonts w:ascii="Wingdings" w:hAnsi="Wingdings" w:hint="default"/>
      </w:rPr>
    </w:lvl>
  </w:abstractNum>
  <w:abstractNum w:abstractNumId="1"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2DC10F2"/>
    <w:multiLevelType w:val="multilevel"/>
    <w:tmpl w:val="AC860C20"/>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2E1A4563"/>
    <w:multiLevelType w:val="multilevel"/>
    <w:tmpl w:val="B0FE8216"/>
    <w:lvl w:ilvl="0">
      <w:start w:val="10"/>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5" w15:restartNumberingAfterBreak="0">
    <w:nsid w:val="31C91847"/>
    <w:multiLevelType w:val="multilevel"/>
    <w:tmpl w:val="A15A69CC"/>
    <w:lvl w:ilvl="0">
      <w:start w:val="11"/>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3C964D2"/>
    <w:multiLevelType w:val="multilevel"/>
    <w:tmpl w:val="A06AA556"/>
    <w:lvl w:ilvl="0">
      <w:start w:val="1"/>
      <w:numFmt w:val="decimal"/>
      <w:lvlText w:val="%1."/>
      <w:lvlJc w:val="left"/>
      <w:pPr>
        <w:ind w:left="360" w:hanging="360"/>
      </w:pPr>
      <w:rPr>
        <w:b/>
        <w:bCs/>
      </w:rPr>
    </w:lvl>
    <w:lvl w:ilvl="1">
      <w:start w:val="1"/>
      <w:numFmt w:val="decimal"/>
      <w:lvlText w:val="%1.%2."/>
      <w:lvlJc w:val="left"/>
      <w:pPr>
        <w:ind w:left="792" w:hanging="432"/>
      </w:pPr>
      <w:rPr>
        <w:i w:val="0"/>
        <w:iCs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7FC0443"/>
    <w:multiLevelType w:val="multilevel"/>
    <w:tmpl w:val="94E8F698"/>
    <w:lvl w:ilvl="0">
      <w:start w:val="11"/>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A981CAD"/>
    <w:multiLevelType w:val="multilevel"/>
    <w:tmpl w:val="7D1E5C58"/>
    <w:lvl w:ilvl="0">
      <w:start w:val="5"/>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320" w:hanging="1440"/>
      </w:pPr>
      <w:rPr>
        <w:rFonts w:eastAsiaTheme="minorHAnsi" w:hint="default"/>
      </w:rPr>
    </w:lvl>
  </w:abstractNum>
  <w:abstractNum w:abstractNumId="9"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4FD2A65"/>
    <w:multiLevelType w:val="multilevel"/>
    <w:tmpl w:val="29423BEC"/>
    <w:lvl w:ilvl="0">
      <w:start w:val="10"/>
      <w:numFmt w:val="decimal"/>
      <w:lvlText w:val="%1."/>
      <w:lvlJc w:val="left"/>
      <w:pPr>
        <w:ind w:left="360" w:hanging="360"/>
      </w:pPr>
      <w:rPr>
        <w:rFonts w:hint="default"/>
        <w:b/>
        <w:bCs/>
      </w:rPr>
    </w:lvl>
    <w:lvl w:ilvl="1">
      <w:start w:val="2"/>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F091F52"/>
    <w:multiLevelType w:val="hybridMultilevel"/>
    <w:tmpl w:val="9E967814"/>
    <w:lvl w:ilvl="0" w:tplc="0427000F">
      <w:start w:val="1"/>
      <w:numFmt w:val="decimal"/>
      <w:lvlText w:val="%1."/>
      <w:lvlJc w:val="left"/>
      <w:pPr>
        <w:ind w:left="786" w:hanging="360"/>
      </w:pPr>
    </w:lvl>
    <w:lvl w:ilvl="1" w:tplc="04270019" w:tentative="1">
      <w:start w:val="1"/>
      <w:numFmt w:val="lowerLetter"/>
      <w:lvlText w:val="%2."/>
      <w:lvlJc w:val="left"/>
      <w:pPr>
        <w:ind w:left="1045" w:hanging="360"/>
      </w:pPr>
    </w:lvl>
    <w:lvl w:ilvl="2" w:tplc="0427001B" w:tentative="1">
      <w:start w:val="1"/>
      <w:numFmt w:val="lowerRoman"/>
      <w:lvlText w:val="%3."/>
      <w:lvlJc w:val="right"/>
      <w:pPr>
        <w:ind w:left="1765" w:hanging="180"/>
      </w:pPr>
    </w:lvl>
    <w:lvl w:ilvl="3" w:tplc="0427000F" w:tentative="1">
      <w:start w:val="1"/>
      <w:numFmt w:val="decimal"/>
      <w:lvlText w:val="%4."/>
      <w:lvlJc w:val="left"/>
      <w:pPr>
        <w:ind w:left="2485" w:hanging="360"/>
      </w:pPr>
    </w:lvl>
    <w:lvl w:ilvl="4" w:tplc="04270019" w:tentative="1">
      <w:start w:val="1"/>
      <w:numFmt w:val="lowerLetter"/>
      <w:lvlText w:val="%5."/>
      <w:lvlJc w:val="left"/>
      <w:pPr>
        <w:ind w:left="3205" w:hanging="360"/>
      </w:pPr>
    </w:lvl>
    <w:lvl w:ilvl="5" w:tplc="0427001B" w:tentative="1">
      <w:start w:val="1"/>
      <w:numFmt w:val="lowerRoman"/>
      <w:lvlText w:val="%6."/>
      <w:lvlJc w:val="right"/>
      <w:pPr>
        <w:ind w:left="3925" w:hanging="180"/>
      </w:pPr>
    </w:lvl>
    <w:lvl w:ilvl="6" w:tplc="0427000F" w:tentative="1">
      <w:start w:val="1"/>
      <w:numFmt w:val="decimal"/>
      <w:lvlText w:val="%7."/>
      <w:lvlJc w:val="left"/>
      <w:pPr>
        <w:ind w:left="4645" w:hanging="360"/>
      </w:pPr>
    </w:lvl>
    <w:lvl w:ilvl="7" w:tplc="04270019" w:tentative="1">
      <w:start w:val="1"/>
      <w:numFmt w:val="lowerLetter"/>
      <w:lvlText w:val="%8."/>
      <w:lvlJc w:val="left"/>
      <w:pPr>
        <w:ind w:left="5365" w:hanging="360"/>
      </w:pPr>
    </w:lvl>
    <w:lvl w:ilvl="8" w:tplc="0427001B" w:tentative="1">
      <w:start w:val="1"/>
      <w:numFmt w:val="lowerRoman"/>
      <w:lvlText w:val="%9."/>
      <w:lvlJc w:val="right"/>
      <w:pPr>
        <w:ind w:left="6085" w:hanging="180"/>
      </w:pPr>
    </w:lvl>
  </w:abstractNum>
  <w:abstractNum w:abstractNumId="13" w15:restartNumberingAfterBreak="0">
    <w:nsid w:val="6D9A7AA4"/>
    <w:multiLevelType w:val="multilevel"/>
    <w:tmpl w:val="0427001F"/>
    <w:lvl w:ilvl="0">
      <w:start w:val="1"/>
      <w:numFmt w:val="decimal"/>
      <w:lvlText w:val="%1."/>
      <w:lvlJc w:val="left"/>
      <w:pPr>
        <w:ind w:left="360" w:hanging="360"/>
      </w:pPr>
      <w:rPr>
        <w:b/>
        <w:bCs/>
      </w:rPr>
    </w:lvl>
    <w:lvl w:ilvl="1">
      <w:start w:val="1"/>
      <w:numFmt w:val="decimal"/>
      <w:lvlText w:val="%1.%2."/>
      <w:lvlJc w:val="left"/>
      <w:pPr>
        <w:ind w:left="2559" w:hanging="432"/>
      </w:pPr>
      <w:rPr>
        <w:b w:val="0"/>
        <w:bCs/>
        <w:i w:val="0"/>
        <w:iCs w:val="0"/>
        <w:color w:val="000000" w:themeColor="text1"/>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72488499">
    <w:abstractNumId w:val="9"/>
  </w:num>
  <w:num w:numId="2" w16cid:durableId="1005982610">
    <w:abstractNumId w:val="4"/>
  </w:num>
  <w:num w:numId="3" w16cid:durableId="1304235237">
    <w:abstractNumId w:val="1"/>
  </w:num>
  <w:num w:numId="4" w16cid:durableId="1137258265">
    <w:abstractNumId w:val="2"/>
  </w:num>
  <w:num w:numId="5" w16cid:durableId="603994821">
    <w:abstractNumId w:val="11"/>
  </w:num>
  <w:num w:numId="6" w16cid:durableId="345446200">
    <w:abstractNumId w:val="13"/>
  </w:num>
  <w:num w:numId="7" w16cid:durableId="1837333301">
    <w:abstractNumId w:val="3"/>
  </w:num>
  <w:num w:numId="8" w16cid:durableId="1711762398">
    <w:abstractNumId w:val="7"/>
  </w:num>
  <w:num w:numId="9" w16cid:durableId="434640077">
    <w:abstractNumId w:val="5"/>
  </w:num>
  <w:num w:numId="10" w16cid:durableId="130944690">
    <w:abstractNumId w:val="10"/>
  </w:num>
  <w:num w:numId="11" w16cid:durableId="2016346196">
    <w:abstractNumId w:val="6"/>
  </w:num>
  <w:num w:numId="12" w16cid:durableId="905721024">
    <w:abstractNumId w:val="12"/>
  </w:num>
  <w:num w:numId="13" w16cid:durableId="248272190">
    <w:abstractNumId w:val="0"/>
  </w:num>
  <w:num w:numId="14" w16cid:durableId="20640603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CA1"/>
    <w:rsid w:val="000073AB"/>
    <w:rsid w:val="000079D6"/>
    <w:rsid w:val="0001693C"/>
    <w:rsid w:val="000217F0"/>
    <w:rsid w:val="000322B8"/>
    <w:rsid w:val="00034E40"/>
    <w:rsid w:val="00046FC3"/>
    <w:rsid w:val="0005155C"/>
    <w:rsid w:val="00055FF4"/>
    <w:rsid w:val="00086553"/>
    <w:rsid w:val="00095CFC"/>
    <w:rsid w:val="000B3954"/>
    <w:rsid w:val="000D73C5"/>
    <w:rsid w:val="000E3333"/>
    <w:rsid w:val="000E7DF4"/>
    <w:rsid w:val="000F26EE"/>
    <w:rsid w:val="000F482B"/>
    <w:rsid w:val="00112CA1"/>
    <w:rsid w:val="0012112F"/>
    <w:rsid w:val="00162A4E"/>
    <w:rsid w:val="00181CDD"/>
    <w:rsid w:val="001839D9"/>
    <w:rsid w:val="00183A60"/>
    <w:rsid w:val="001B034E"/>
    <w:rsid w:val="001C4B28"/>
    <w:rsid w:val="001E021E"/>
    <w:rsid w:val="001E5177"/>
    <w:rsid w:val="001E5CAA"/>
    <w:rsid w:val="001F79E1"/>
    <w:rsid w:val="00203288"/>
    <w:rsid w:val="00230679"/>
    <w:rsid w:val="002339DF"/>
    <w:rsid w:val="00236228"/>
    <w:rsid w:val="00241A28"/>
    <w:rsid w:val="00247B80"/>
    <w:rsid w:val="0025507D"/>
    <w:rsid w:val="00257E8A"/>
    <w:rsid w:val="0026195E"/>
    <w:rsid w:val="00262FBF"/>
    <w:rsid w:val="00266266"/>
    <w:rsid w:val="00284E27"/>
    <w:rsid w:val="00287440"/>
    <w:rsid w:val="002A60F2"/>
    <w:rsid w:val="002C054F"/>
    <w:rsid w:val="002C5685"/>
    <w:rsid w:val="002C7473"/>
    <w:rsid w:val="002E5862"/>
    <w:rsid w:val="002E689E"/>
    <w:rsid w:val="002F3EEB"/>
    <w:rsid w:val="003254D0"/>
    <w:rsid w:val="00331542"/>
    <w:rsid w:val="00336665"/>
    <w:rsid w:val="00347686"/>
    <w:rsid w:val="00353965"/>
    <w:rsid w:val="00366A2C"/>
    <w:rsid w:val="00394DC1"/>
    <w:rsid w:val="00395C10"/>
    <w:rsid w:val="003A42C3"/>
    <w:rsid w:val="003A73FE"/>
    <w:rsid w:val="003B6D25"/>
    <w:rsid w:val="003C4E7C"/>
    <w:rsid w:val="003C5FB5"/>
    <w:rsid w:val="003E45A5"/>
    <w:rsid w:val="0040357C"/>
    <w:rsid w:val="00414B85"/>
    <w:rsid w:val="0041729A"/>
    <w:rsid w:val="0043062D"/>
    <w:rsid w:val="00431529"/>
    <w:rsid w:val="00441965"/>
    <w:rsid w:val="004531C7"/>
    <w:rsid w:val="004751AF"/>
    <w:rsid w:val="004B2210"/>
    <w:rsid w:val="004B6B16"/>
    <w:rsid w:val="004C779B"/>
    <w:rsid w:val="004E2EEB"/>
    <w:rsid w:val="004E4593"/>
    <w:rsid w:val="004F6CD0"/>
    <w:rsid w:val="00503A8B"/>
    <w:rsid w:val="005166BC"/>
    <w:rsid w:val="0052786A"/>
    <w:rsid w:val="00527F8F"/>
    <w:rsid w:val="0054453D"/>
    <w:rsid w:val="00544E13"/>
    <w:rsid w:val="00556108"/>
    <w:rsid w:val="00562866"/>
    <w:rsid w:val="00577BB2"/>
    <w:rsid w:val="005804A6"/>
    <w:rsid w:val="005825F2"/>
    <w:rsid w:val="0058320E"/>
    <w:rsid w:val="0058364C"/>
    <w:rsid w:val="005A2909"/>
    <w:rsid w:val="005C5621"/>
    <w:rsid w:val="005D4EC7"/>
    <w:rsid w:val="005F6EA1"/>
    <w:rsid w:val="006069E0"/>
    <w:rsid w:val="006137BC"/>
    <w:rsid w:val="00624FA3"/>
    <w:rsid w:val="006273CE"/>
    <w:rsid w:val="00627523"/>
    <w:rsid w:val="00640BC9"/>
    <w:rsid w:val="006521C7"/>
    <w:rsid w:val="006615F2"/>
    <w:rsid w:val="006918F0"/>
    <w:rsid w:val="006F5566"/>
    <w:rsid w:val="006F67AC"/>
    <w:rsid w:val="00702927"/>
    <w:rsid w:val="007219E8"/>
    <w:rsid w:val="007752F0"/>
    <w:rsid w:val="0077737E"/>
    <w:rsid w:val="007822BA"/>
    <w:rsid w:val="00794DB4"/>
    <w:rsid w:val="00797261"/>
    <w:rsid w:val="007A5C6A"/>
    <w:rsid w:val="007C5101"/>
    <w:rsid w:val="007D35FD"/>
    <w:rsid w:val="00804B72"/>
    <w:rsid w:val="00813412"/>
    <w:rsid w:val="0084257B"/>
    <w:rsid w:val="00857D24"/>
    <w:rsid w:val="00860D04"/>
    <w:rsid w:val="00863EDE"/>
    <w:rsid w:val="008930B2"/>
    <w:rsid w:val="00895848"/>
    <w:rsid w:val="008A0E1B"/>
    <w:rsid w:val="008A2ED5"/>
    <w:rsid w:val="008B37BB"/>
    <w:rsid w:val="008E08BD"/>
    <w:rsid w:val="008E7957"/>
    <w:rsid w:val="009043F1"/>
    <w:rsid w:val="0092600B"/>
    <w:rsid w:val="00926A63"/>
    <w:rsid w:val="00960D57"/>
    <w:rsid w:val="00981D10"/>
    <w:rsid w:val="009920E9"/>
    <w:rsid w:val="009A1CF0"/>
    <w:rsid w:val="009A27E3"/>
    <w:rsid w:val="009A6228"/>
    <w:rsid w:val="009B230B"/>
    <w:rsid w:val="009C1DD0"/>
    <w:rsid w:val="009C2E68"/>
    <w:rsid w:val="009D2FE9"/>
    <w:rsid w:val="009D7B8C"/>
    <w:rsid w:val="009E4879"/>
    <w:rsid w:val="009F68B3"/>
    <w:rsid w:val="00A01374"/>
    <w:rsid w:val="00A1272C"/>
    <w:rsid w:val="00A26F05"/>
    <w:rsid w:val="00A30678"/>
    <w:rsid w:val="00A54C7A"/>
    <w:rsid w:val="00A54D50"/>
    <w:rsid w:val="00A75C6D"/>
    <w:rsid w:val="00A939EC"/>
    <w:rsid w:val="00A97545"/>
    <w:rsid w:val="00AD43C6"/>
    <w:rsid w:val="00AD5CA1"/>
    <w:rsid w:val="00AE5266"/>
    <w:rsid w:val="00AF41DA"/>
    <w:rsid w:val="00B072AC"/>
    <w:rsid w:val="00B3711D"/>
    <w:rsid w:val="00B65DF6"/>
    <w:rsid w:val="00BB701B"/>
    <w:rsid w:val="00BE0B8D"/>
    <w:rsid w:val="00BF27CF"/>
    <w:rsid w:val="00BF4001"/>
    <w:rsid w:val="00C10CE5"/>
    <w:rsid w:val="00C11618"/>
    <w:rsid w:val="00C13538"/>
    <w:rsid w:val="00C319BE"/>
    <w:rsid w:val="00C31B39"/>
    <w:rsid w:val="00C32F81"/>
    <w:rsid w:val="00C46587"/>
    <w:rsid w:val="00C66E4C"/>
    <w:rsid w:val="00C74D83"/>
    <w:rsid w:val="00C845B6"/>
    <w:rsid w:val="00C96A2F"/>
    <w:rsid w:val="00C972FC"/>
    <w:rsid w:val="00C97697"/>
    <w:rsid w:val="00CA4855"/>
    <w:rsid w:val="00CD531D"/>
    <w:rsid w:val="00CF30D1"/>
    <w:rsid w:val="00D02474"/>
    <w:rsid w:val="00D12BD2"/>
    <w:rsid w:val="00D17405"/>
    <w:rsid w:val="00D34C32"/>
    <w:rsid w:val="00D725C0"/>
    <w:rsid w:val="00D80217"/>
    <w:rsid w:val="00D92ACB"/>
    <w:rsid w:val="00D94981"/>
    <w:rsid w:val="00D95427"/>
    <w:rsid w:val="00D96296"/>
    <w:rsid w:val="00D968E9"/>
    <w:rsid w:val="00DB1B76"/>
    <w:rsid w:val="00DB74B1"/>
    <w:rsid w:val="00DC2DC2"/>
    <w:rsid w:val="00DC59E0"/>
    <w:rsid w:val="00DC5D49"/>
    <w:rsid w:val="00DC664C"/>
    <w:rsid w:val="00DD406F"/>
    <w:rsid w:val="00DD5FA8"/>
    <w:rsid w:val="00E14624"/>
    <w:rsid w:val="00E153B9"/>
    <w:rsid w:val="00E15900"/>
    <w:rsid w:val="00E23F55"/>
    <w:rsid w:val="00E4013E"/>
    <w:rsid w:val="00E552BA"/>
    <w:rsid w:val="00E7246C"/>
    <w:rsid w:val="00E738B8"/>
    <w:rsid w:val="00E84933"/>
    <w:rsid w:val="00E84F77"/>
    <w:rsid w:val="00E858CE"/>
    <w:rsid w:val="00EA43FB"/>
    <w:rsid w:val="00EA590D"/>
    <w:rsid w:val="00EB0B34"/>
    <w:rsid w:val="00EB0D1C"/>
    <w:rsid w:val="00EB7D32"/>
    <w:rsid w:val="00EB7F7F"/>
    <w:rsid w:val="00EC5996"/>
    <w:rsid w:val="00EE29F3"/>
    <w:rsid w:val="00F00C80"/>
    <w:rsid w:val="00F062B1"/>
    <w:rsid w:val="00F1546B"/>
    <w:rsid w:val="00F31AEA"/>
    <w:rsid w:val="00F40CE0"/>
    <w:rsid w:val="00F41E9D"/>
    <w:rsid w:val="00F448B1"/>
    <w:rsid w:val="00F64A69"/>
    <w:rsid w:val="00F85DD8"/>
    <w:rsid w:val="00FC6D7E"/>
    <w:rsid w:val="00FE67BF"/>
    <w:rsid w:val="00FF0ADC"/>
    <w:rsid w:val="00FF77E4"/>
    <w:rsid w:val="0AB4C645"/>
    <w:rsid w:val="1C4A7529"/>
    <w:rsid w:val="47470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CF13"/>
  <w15:chartTrackingRefBased/>
  <w15:docId w15:val="{38E6665E-E2CC-45DE-8E02-4BED5C0E9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2C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12C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12CA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2CA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12CA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12C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2C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2C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2C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CA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2CA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2CA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2CA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2CA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2C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2C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2C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2CA1"/>
    <w:rPr>
      <w:rFonts w:eastAsiaTheme="majorEastAsia" w:cstheme="majorBidi"/>
      <w:color w:val="272727" w:themeColor="text1" w:themeTint="D8"/>
    </w:rPr>
  </w:style>
  <w:style w:type="paragraph" w:styleId="Title">
    <w:name w:val="Title"/>
    <w:basedOn w:val="Normal"/>
    <w:next w:val="Normal"/>
    <w:link w:val="TitleChar"/>
    <w:uiPriority w:val="10"/>
    <w:qFormat/>
    <w:rsid w:val="00112C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C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2C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2C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2CA1"/>
    <w:pPr>
      <w:spacing w:before="160"/>
      <w:jc w:val="center"/>
    </w:pPr>
    <w:rPr>
      <w:i/>
      <w:iCs/>
      <w:color w:val="404040" w:themeColor="text1" w:themeTint="BF"/>
    </w:rPr>
  </w:style>
  <w:style w:type="character" w:customStyle="1" w:styleId="QuoteChar">
    <w:name w:val="Quote Char"/>
    <w:basedOn w:val="DefaultParagraphFont"/>
    <w:link w:val="Quote"/>
    <w:uiPriority w:val="29"/>
    <w:rsid w:val="00112CA1"/>
    <w:rPr>
      <w:i/>
      <w:iCs/>
      <w:color w:val="404040" w:themeColor="text1" w:themeTint="BF"/>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2"/>
    <w:basedOn w:val="Normal"/>
    <w:link w:val="ListParagraphChar"/>
    <w:uiPriority w:val="34"/>
    <w:qFormat/>
    <w:rsid w:val="00112CA1"/>
    <w:pPr>
      <w:ind w:left="720"/>
      <w:contextualSpacing/>
    </w:pPr>
  </w:style>
  <w:style w:type="character" w:styleId="IntenseEmphasis">
    <w:name w:val="Intense Emphasis"/>
    <w:basedOn w:val="DefaultParagraphFont"/>
    <w:uiPriority w:val="21"/>
    <w:qFormat/>
    <w:rsid w:val="00112CA1"/>
    <w:rPr>
      <w:i/>
      <w:iCs/>
      <w:color w:val="2F5496" w:themeColor="accent1" w:themeShade="BF"/>
    </w:rPr>
  </w:style>
  <w:style w:type="paragraph" w:styleId="IntenseQuote">
    <w:name w:val="Intense Quote"/>
    <w:basedOn w:val="Normal"/>
    <w:next w:val="Normal"/>
    <w:link w:val="IntenseQuoteChar"/>
    <w:uiPriority w:val="30"/>
    <w:qFormat/>
    <w:rsid w:val="00112C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2CA1"/>
    <w:rPr>
      <w:i/>
      <w:iCs/>
      <w:color w:val="2F5496" w:themeColor="accent1" w:themeShade="BF"/>
    </w:rPr>
  </w:style>
  <w:style w:type="character" w:styleId="IntenseReference">
    <w:name w:val="Intense Reference"/>
    <w:basedOn w:val="DefaultParagraphFont"/>
    <w:uiPriority w:val="32"/>
    <w:qFormat/>
    <w:rsid w:val="00112CA1"/>
    <w:rPr>
      <w:b/>
      <w:bCs/>
      <w:smallCaps/>
      <w:color w:val="2F5496" w:themeColor="accent1" w:themeShade="BF"/>
      <w:spacing w:val="5"/>
    </w:rPr>
  </w:style>
  <w:style w:type="paragraph" w:styleId="FootnoteText">
    <w:name w:val="footnote text"/>
    <w:basedOn w:val="Normal"/>
    <w:link w:val="FootnoteTextChar"/>
    <w:uiPriority w:val="99"/>
    <w:semiHidden/>
    <w:unhideWhenUsed/>
    <w:rsid w:val="00112C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2CA1"/>
    <w:rPr>
      <w:sz w:val="20"/>
      <w:szCs w:val="20"/>
    </w:rPr>
  </w:style>
  <w:style w:type="character" w:styleId="Hyperlink">
    <w:name w:val="Hyperlink"/>
    <w:uiPriority w:val="99"/>
    <w:rsid w:val="00112CA1"/>
    <w:rPr>
      <w:u w:val="single"/>
    </w:rPr>
  </w:style>
  <w:style w:type="character" w:styleId="FootnoteReference">
    <w:name w:val="footnote reference"/>
    <w:aliases w:val="fr"/>
    <w:basedOn w:val="DefaultParagraphFont"/>
    <w:uiPriority w:val="99"/>
    <w:unhideWhenUsed/>
    <w:rsid w:val="00112CA1"/>
    <w:rPr>
      <w:vertAlign w:val="superscript"/>
    </w:rPr>
  </w:style>
  <w:style w:type="table" w:styleId="TableGrid">
    <w:name w:val="Table Grid"/>
    <w:basedOn w:val="TableNormal"/>
    <w:uiPriority w:val="39"/>
    <w:rsid w:val="00112CA1"/>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AD5CA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D5CA1"/>
  </w:style>
  <w:style w:type="paragraph" w:styleId="Footer">
    <w:name w:val="footer"/>
    <w:basedOn w:val="Normal"/>
    <w:link w:val="FooterChar"/>
    <w:uiPriority w:val="99"/>
    <w:semiHidden/>
    <w:unhideWhenUsed/>
    <w:rsid w:val="00AD5CA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D5CA1"/>
  </w:style>
  <w:style w:type="paragraph" w:styleId="HTMLPreformatted">
    <w:name w:val="HTML Preformatted"/>
    <w:basedOn w:val="Normal"/>
    <w:link w:val="HTMLPreformattedChar"/>
    <w:uiPriority w:val="99"/>
    <w:semiHidden/>
    <w:unhideWhenUsed/>
    <w:rsid w:val="0041729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1729A"/>
    <w:rPr>
      <w:rFonts w:ascii="Consolas" w:hAnsi="Consolas"/>
      <w:sz w:val="20"/>
      <w:szCs w:val="20"/>
    </w:rPr>
  </w:style>
  <w:style w:type="paragraph" w:styleId="Revision">
    <w:name w:val="Revision"/>
    <w:hidden/>
    <w:uiPriority w:val="99"/>
    <w:semiHidden/>
    <w:rsid w:val="006137BC"/>
    <w:pPr>
      <w:spacing w:after="0" w:line="240" w:lineRule="auto"/>
    </w:p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qFormat/>
    <w:locked/>
    <w:rsid w:val="00E7246C"/>
  </w:style>
  <w:style w:type="character" w:styleId="CommentReference">
    <w:name w:val="annotation reference"/>
    <w:basedOn w:val="DefaultParagraphFont"/>
    <w:uiPriority w:val="99"/>
    <w:semiHidden/>
    <w:unhideWhenUsed/>
    <w:rsid w:val="003B6D25"/>
    <w:rPr>
      <w:sz w:val="16"/>
      <w:szCs w:val="16"/>
    </w:rPr>
  </w:style>
  <w:style w:type="paragraph" w:styleId="CommentText">
    <w:name w:val="annotation text"/>
    <w:basedOn w:val="Normal"/>
    <w:link w:val="CommentTextChar"/>
    <w:uiPriority w:val="99"/>
    <w:unhideWhenUsed/>
    <w:rsid w:val="003B6D25"/>
    <w:pPr>
      <w:spacing w:line="240" w:lineRule="auto"/>
    </w:pPr>
    <w:rPr>
      <w:sz w:val="20"/>
      <w:szCs w:val="20"/>
    </w:rPr>
  </w:style>
  <w:style w:type="character" w:customStyle="1" w:styleId="CommentTextChar">
    <w:name w:val="Comment Text Char"/>
    <w:basedOn w:val="DefaultParagraphFont"/>
    <w:link w:val="CommentText"/>
    <w:uiPriority w:val="99"/>
    <w:rsid w:val="003B6D25"/>
    <w:rPr>
      <w:sz w:val="20"/>
      <w:szCs w:val="20"/>
    </w:rPr>
  </w:style>
  <w:style w:type="paragraph" w:styleId="CommentSubject">
    <w:name w:val="annotation subject"/>
    <w:basedOn w:val="CommentText"/>
    <w:next w:val="CommentText"/>
    <w:link w:val="CommentSubjectChar"/>
    <w:uiPriority w:val="99"/>
    <w:semiHidden/>
    <w:unhideWhenUsed/>
    <w:rsid w:val="003B6D25"/>
    <w:rPr>
      <w:b/>
      <w:bCs/>
    </w:rPr>
  </w:style>
  <w:style w:type="character" w:customStyle="1" w:styleId="CommentSubjectChar">
    <w:name w:val="Comment Subject Char"/>
    <w:basedOn w:val="CommentTextChar"/>
    <w:link w:val="CommentSubject"/>
    <w:uiPriority w:val="99"/>
    <w:semiHidden/>
    <w:rsid w:val="003B6D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377713">
      <w:bodyDiv w:val="1"/>
      <w:marLeft w:val="0"/>
      <w:marRight w:val="0"/>
      <w:marTop w:val="0"/>
      <w:marBottom w:val="0"/>
      <w:divBdr>
        <w:top w:val="none" w:sz="0" w:space="0" w:color="auto"/>
        <w:left w:val="none" w:sz="0" w:space="0" w:color="auto"/>
        <w:bottom w:val="none" w:sz="0" w:space="0" w:color="auto"/>
        <w:right w:val="none" w:sz="0" w:space="0" w:color="auto"/>
      </w:divBdr>
    </w:div>
    <w:div w:id="1259753739">
      <w:bodyDiv w:val="1"/>
      <w:marLeft w:val="0"/>
      <w:marRight w:val="0"/>
      <w:marTop w:val="0"/>
      <w:marBottom w:val="0"/>
      <w:divBdr>
        <w:top w:val="none" w:sz="0" w:space="0" w:color="auto"/>
        <w:left w:val="none" w:sz="0" w:space="0" w:color="auto"/>
        <w:bottom w:val="none" w:sz="0" w:space="0" w:color="auto"/>
        <w:right w:val="none" w:sz="0" w:space="0" w:color="auto"/>
      </w:divBdr>
    </w:div>
    <w:div w:id="1861234314">
      <w:bodyDiv w:val="1"/>
      <w:marLeft w:val="0"/>
      <w:marRight w:val="0"/>
      <w:marTop w:val="0"/>
      <w:marBottom w:val="0"/>
      <w:divBdr>
        <w:top w:val="none" w:sz="0" w:space="0" w:color="auto"/>
        <w:left w:val="none" w:sz="0" w:space="0" w:color="auto"/>
        <w:bottom w:val="none" w:sz="0" w:space="0" w:color="auto"/>
        <w:right w:val="none" w:sz="0" w:space="0" w:color="auto"/>
      </w:divBdr>
    </w:div>
    <w:div w:id="1951736158">
      <w:bodyDiv w:val="1"/>
      <w:marLeft w:val="0"/>
      <w:marRight w:val="0"/>
      <w:marTop w:val="0"/>
      <w:marBottom w:val="0"/>
      <w:divBdr>
        <w:top w:val="none" w:sz="0" w:space="0" w:color="auto"/>
        <w:left w:val="none" w:sz="0" w:space="0" w:color="auto"/>
        <w:bottom w:val="none" w:sz="0" w:space="0" w:color="auto"/>
        <w:right w:val="none" w:sz="0" w:space="0" w:color="auto"/>
      </w:divBdr>
    </w:div>
    <w:div w:id="213340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20C7A2-0CDF-4104-B12D-802B9144B05A}">
  <ds:schemaRefs>
    <ds:schemaRef ds:uri="http://schemas.openxmlformats.org/officeDocument/2006/bibliography"/>
  </ds:schemaRefs>
</ds:datastoreItem>
</file>

<file path=customXml/itemProps2.xml><?xml version="1.0" encoding="utf-8"?>
<ds:datastoreItem xmlns:ds="http://schemas.openxmlformats.org/officeDocument/2006/customXml" ds:itemID="{8811AAFA-1558-4E34-AE4D-1C4841CCDC55}">
  <ds:schemaRefs>
    <ds:schemaRef ds:uri="http://schemas.microsoft.com/sharepoint/v3/contenttype/forms"/>
  </ds:schemaRefs>
</ds:datastoreItem>
</file>

<file path=customXml/itemProps3.xml><?xml version="1.0" encoding="utf-8"?>
<ds:datastoreItem xmlns:ds="http://schemas.openxmlformats.org/officeDocument/2006/customXml" ds:itemID="{C49AF265-A7F5-48BC-A3CE-2D1B29421A72}">
  <ds:schemaRefs>
    <ds:schemaRef ds:uri="67e578b0-33a1-42e1-816c-051d4dbef435"/>
    <ds:schemaRef ds:uri="http://schemas.microsoft.com/office/2006/metadata/properties"/>
    <ds:schemaRef ds:uri="http://schemas.openxmlformats.org/package/2006/metadata/core-properties"/>
    <ds:schemaRef ds:uri="http://purl.org/dc/elements/1.1/"/>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7db3fb3e-543a-423e-b7fb-f722ced4cea8"/>
  </ds:schemaRefs>
</ds:datastoreItem>
</file>

<file path=customXml/itemProps4.xml><?xml version="1.0" encoding="utf-8"?>
<ds:datastoreItem xmlns:ds="http://schemas.openxmlformats.org/officeDocument/2006/customXml" ds:itemID="{41DFA91D-3AC6-4956-A661-F80B3ACE9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Eivilė Darbutaitė</cp:lastModifiedBy>
  <cp:revision>9</cp:revision>
  <dcterms:created xsi:type="dcterms:W3CDTF">2024-11-29T05:24:00Z</dcterms:created>
  <dcterms:modified xsi:type="dcterms:W3CDTF">2024-12-19T13:06:00Z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y fmtid="{D5CDD505-2E9C-101B-9397-08002B2CF9AE}" pid="3" name="MediaServiceImageTags">
    <vt:lpwstr/>
  </property>
</Properties>
</file>